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A64FF" w14:textId="77777777" w:rsidR="00037C84" w:rsidRDefault="00037C84" w:rsidP="00195BC6">
      <w:pPr>
        <w:spacing w:after="0" w:line="240" w:lineRule="auto"/>
      </w:pPr>
    </w:p>
    <w:p w14:paraId="0C116CB9" w14:textId="77777777" w:rsidR="009269B5" w:rsidRPr="001300E0" w:rsidRDefault="009269B5" w:rsidP="00EF057E">
      <w:pPr>
        <w:spacing w:after="0" w:line="240" w:lineRule="auto"/>
        <w:jc w:val="center"/>
        <w:rPr>
          <w:b/>
          <w:sz w:val="24"/>
          <w:szCs w:val="24"/>
          <w:lang w:val="en-GB"/>
        </w:rPr>
      </w:pPr>
    </w:p>
    <w:p w14:paraId="61F202A2" w14:textId="382EB129" w:rsidR="008D5FE3" w:rsidRPr="001300E0" w:rsidRDefault="001300E0" w:rsidP="00EF057E">
      <w:pPr>
        <w:spacing w:after="0" w:line="240" w:lineRule="auto"/>
        <w:jc w:val="center"/>
        <w:rPr>
          <w:b/>
          <w:sz w:val="24"/>
          <w:szCs w:val="24"/>
        </w:rPr>
      </w:pPr>
      <w:r w:rsidRPr="001300E0">
        <w:rPr>
          <w:b/>
          <w:sz w:val="24"/>
          <w:szCs w:val="24"/>
        </w:rPr>
        <w:t>ΔΙΕΡΕΥΝΗΣΗ ΕΡΓΑΤΙΚΩΝ ΑΤΥΧΗΜΑΤΩΝ</w:t>
      </w:r>
    </w:p>
    <w:p w14:paraId="0F50F6E4" w14:textId="77777777" w:rsidR="00820CF9" w:rsidRPr="00DA6E69" w:rsidRDefault="00820CF9" w:rsidP="00EF057E">
      <w:pPr>
        <w:spacing w:after="0" w:line="240" w:lineRule="auto"/>
        <w:jc w:val="both"/>
        <w:rPr>
          <w:b/>
          <w:color w:val="4472C4" w:themeColor="accent5"/>
          <w:sz w:val="20"/>
          <w:szCs w:val="20"/>
        </w:rPr>
      </w:pPr>
    </w:p>
    <w:p w14:paraId="49758926" w14:textId="08D18F50" w:rsidR="00A53223" w:rsidRDefault="00793EEA" w:rsidP="00EF057E">
      <w:pPr>
        <w:spacing w:after="0" w:line="240" w:lineRule="auto"/>
        <w:jc w:val="both"/>
        <w:rPr>
          <w:b/>
          <w:color w:val="0070C0"/>
          <w:sz w:val="20"/>
          <w:szCs w:val="20"/>
          <w:shd w:val="clear" w:color="auto" w:fill="FFFFFF"/>
        </w:rPr>
      </w:pPr>
      <w:r>
        <w:rPr>
          <w:b/>
          <w:color w:val="0070C0"/>
          <w:sz w:val="20"/>
          <w:shd w:val="clear" w:color="auto" w:fill="FFFFFF"/>
        </w:rPr>
        <w:t>Τι είναι το εργατικό ατύχημα;</w:t>
      </w:r>
    </w:p>
    <w:p w14:paraId="6A73A8A2" w14:textId="77777777" w:rsidR="00EF057E" w:rsidRPr="00DA6E69" w:rsidRDefault="00EF057E" w:rsidP="00EF057E">
      <w:pPr>
        <w:spacing w:after="0" w:line="240" w:lineRule="auto"/>
        <w:jc w:val="both"/>
        <w:rPr>
          <w:b/>
          <w:color w:val="0070C0"/>
          <w:sz w:val="20"/>
          <w:szCs w:val="20"/>
          <w:shd w:val="clear" w:color="auto" w:fill="FFFFFF"/>
        </w:rPr>
      </w:pPr>
    </w:p>
    <w:p w14:paraId="32CE43D9" w14:textId="06062D9E" w:rsidR="00495167" w:rsidRDefault="009C1519" w:rsidP="00EF057E">
      <w:pPr>
        <w:spacing w:after="0" w:line="240" w:lineRule="auto"/>
        <w:jc w:val="both"/>
        <w:rPr>
          <w:b/>
          <w:bCs/>
          <w:sz w:val="20"/>
          <w:szCs w:val="20"/>
        </w:rPr>
      </w:pPr>
      <w:r>
        <w:rPr>
          <w:sz w:val="20"/>
        </w:rPr>
        <w:t>Η κοινή αντίληψη για το εργατικό ατύχημα είναι ότι είναι ένα</w:t>
      </w:r>
      <w:r>
        <w:rPr>
          <w:b/>
          <w:sz w:val="20"/>
        </w:rPr>
        <w:t xml:space="preserve"> απρόβλεπτο εξωτερικό συμβάν</w:t>
      </w:r>
      <w:r>
        <w:rPr>
          <w:sz w:val="20"/>
        </w:rPr>
        <w:t xml:space="preserve"> που προκαλεί τραυματισμό (βλάβη στην υγεία) ή θάνατο εργαζομένου κατά την εκτέλεση </w:t>
      </w:r>
      <w:r>
        <w:rPr>
          <w:b/>
          <w:sz w:val="20"/>
        </w:rPr>
        <w:t>εργασιακών καθηκόντων</w:t>
      </w:r>
      <w:r>
        <w:rPr>
          <w:sz w:val="20"/>
        </w:rPr>
        <w:t xml:space="preserve"> </w:t>
      </w:r>
      <w:r>
        <w:rPr>
          <w:b/>
          <w:sz w:val="20"/>
        </w:rPr>
        <w:t>ή σε άμεση σχέση με τα εν λόγω καθήκοντα.</w:t>
      </w:r>
    </w:p>
    <w:p w14:paraId="3610B6BA" w14:textId="77777777" w:rsidR="00EF057E" w:rsidRPr="00DA6E69" w:rsidRDefault="00EF057E" w:rsidP="00EF057E">
      <w:pPr>
        <w:spacing w:after="0" w:line="240" w:lineRule="auto"/>
        <w:jc w:val="both"/>
        <w:rPr>
          <w:b/>
          <w:bCs/>
          <w:sz w:val="20"/>
          <w:szCs w:val="20"/>
        </w:rPr>
      </w:pPr>
    </w:p>
    <w:p w14:paraId="1B4CBF6C" w14:textId="065D3C8E" w:rsidR="008441C6" w:rsidRDefault="008441C6" w:rsidP="00EF057E">
      <w:pPr>
        <w:spacing w:after="0" w:line="240" w:lineRule="auto"/>
        <w:jc w:val="both"/>
        <w:rPr>
          <w:sz w:val="20"/>
          <w:szCs w:val="20"/>
        </w:rPr>
      </w:pPr>
      <w:r>
        <w:rPr>
          <w:sz w:val="20"/>
        </w:rPr>
        <w:t>Κάθε κράτος μέλος έχει τον δικό του ορισμό και ταξινόμηση των εργατικών ατυχημάτων·</w:t>
      </w:r>
      <w:r w:rsidR="001300E0">
        <w:rPr>
          <w:sz w:val="20"/>
        </w:rPr>
        <w:t xml:space="preserve"> </w:t>
      </w:r>
      <w:r>
        <w:rPr>
          <w:sz w:val="20"/>
        </w:rPr>
        <w:t>ωστόσο, κάθε κράτος μέλος έχει την ίδια βάση αποδεικτικών στοιχείων — την οδηγία-πλαίσιο 89/391/ΕΟΚ.</w:t>
      </w:r>
    </w:p>
    <w:p w14:paraId="18C37E58" w14:textId="77777777" w:rsidR="00EF057E" w:rsidRPr="00DA6E69" w:rsidRDefault="00EF057E" w:rsidP="00EF057E">
      <w:pPr>
        <w:spacing w:after="0" w:line="240" w:lineRule="auto"/>
        <w:jc w:val="both"/>
        <w:rPr>
          <w:sz w:val="20"/>
          <w:szCs w:val="20"/>
        </w:rPr>
      </w:pPr>
    </w:p>
    <w:p w14:paraId="6A584DCD" w14:textId="1ED2B476" w:rsidR="008441C6" w:rsidRDefault="008441C6" w:rsidP="00EF057E">
      <w:pPr>
        <w:spacing w:after="0" w:line="240" w:lineRule="auto"/>
        <w:jc w:val="both"/>
        <w:rPr>
          <w:sz w:val="20"/>
          <w:szCs w:val="20"/>
        </w:rPr>
      </w:pPr>
      <w:r>
        <w:rPr>
          <w:sz w:val="20"/>
        </w:rPr>
        <w:t xml:space="preserve">Σύμφωνα με την εν λόγω οδηγία, οι εργοδότες έχουν την υποχρέωση να τηρούν κατάλογο των εργατικών ατυχημάτων που είχαν ως συνέπεια για τον εργαζόμενο ανικανότητα εργασίας </w:t>
      </w:r>
      <w:r>
        <w:rPr>
          <w:b/>
          <w:sz w:val="20"/>
        </w:rPr>
        <w:t>μεγαλύτερη των τριών εργάσιμων ημερών</w:t>
      </w:r>
      <w:r>
        <w:rPr>
          <w:sz w:val="20"/>
        </w:rPr>
        <w:t>, και να συντάσσουν, σύμφωνα με τις εθνικές νομοθεσίες και/ή πρακτικές, εκθέσεις για τα εργατικά ατυχήματα, θύματα των οποίων υπήρξαν οι υπ' αυτούς εργαζόμενοι.</w:t>
      </w:r>
    </w:p>
    <w:p w14:paraId="1461D914" w14:textId="77777777" w:rsidR="00EF057E" w:rsidRPr="00DA6E69" w:rsidRDefault="00EF057E" w:rsidP="00EF057E">
      <w:pPr>
        <w:spacing w:after="0" w:line="240" w:lineRule="auto"/>
        <w:jc w:val="both"/>
        <w:rPr>
          <w:sz w:val="20"/>
          <w:szCs w:val="20"/>
        </w:rPr>
      </w:pPr>
    </w:p>
    <w:p w14:paraId="58AD9AD2" w14:textId="41E8D2E7" w:rsidR="008441C6" w:rsidRDefault="008441C6" w:rsidP="00EF057E">
      <w:pPr>
        <w:spacing w:after="0" w:line="240" w:lineRule="auto"/>
        <w:jc w:val="both"/>
        <w:rPr>
          <w:sz w:val="20"/>
          <w:szCs w:val="20"/>
        </w:rPr>
      </w:pPr>
      <w:r>
        <w:rPr>
          <w:sz w:val="20"/>
        </w:rPr>
        <w:t>Ορισμένα κράτη μέλη καταγράφουν</w:t>
      </w:r>
      <w:r w:rsidR="00B764E2">
        <w:rPr>
          <w:sz w:val="20"/>
        </w:rPr>
        <w:t>,</w:t>
      </w:r>
      <w:r>
        <w:rPr>
          <w:sz w:val="20"/>
        </w:rPr>
        <w:t xml:space="preserve"> </w:t>
      </w:r>
      <w:r w:rsidR="00B764E2">
        <w:rPr>
          <w:sz w:val="20"/>
        </w:rPr>
        <w:t>επίσης,</w:t>
      </w:r>
      <w:r>
        <w:rPr>
          <w:sz w:val="20"/>
        </w:rPr>
        <w:t xml:space="preserve"> τα ατυχήματα κατά τις μετακινήσεις μεταξύ κατοικίας και εργασίας, τα συλλογικά ατυχήματα ή τα σοβαρά ατυχήματα που απαιτούν νοσηλεία για διάστημα περισσότερων ημερών. Για περισσότερες πληροφορίες σχετικά με τις ευθύνες των εργοδοτών όσον αφορά τα εργατικά ατυχήματα, επισκεφθείτε τον </w:t>
      </w:r>
      <w:proofErr w:type="spellStart"/>
      <w:r>
        <w:rPr>
          <w:sz w:val="20"/>
        </w:rPr>
        <w:t>ιστότοπο</w:t>
      </w:r>
      <w:proofErr w:type="spellEnd"/>
      <w:r>
        <w:rPr>
          <w:sz w:val="20"/>
        </w:rPr>
        <w:t xml:space="preserve"> της εθνικής σας επιθεώρησης εργασίας!</w:t>
      </w:r>
    </w:p>
    <w:p w14:paraId="297F7B81" w14:textId="77777777" w:rsidR="00EF057E" w:rsidRPr="00DA6E69" w:rsidRDefault="00EF057E" w:rsidP="00EF057E">
      <w:pPr>
        <w:spacing w:after="0" w:line="240" w:lineRule="auto"/>
        <w:jc w:val="both"/>
        <w:rPr>
          <w:sz w:val="20"/>
          <w:szCs w:val="20"/>
        </w:rPr>
      </w:pPr>
    </w:p>
    <w:tbl>
      <w:tblPr>
        <w:tblStyle w:val="GridTable6Colorful-Accent1"/>
        <w:tblW w:w="0" w:type="auto"/>
        <w:tblLook w:val="04A0" w:firstRow="1" w:lastRow="0" w:firstColumn="1" w:lastColumn="0" w:noHBand="0" w:noVBand="1"/>
      </w:tblPr>
      <w:tblGrid>
        <w:gridCol w:w="1947"/>
        <w:gridCol w:w="1947"/>
        <w:gridCol w:w="1947"/>
        <w:gridCol w:w="1947"/>
        <w:gridCol w:w="1948"/>
      </w:tblGrid>
      <w:tr w:rsidR="009C36B0" w14:paraId="4847890F" w14:textId="77777777" w:rsidTr="001A63C6">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947" w:type="dxa"/>
          </w:tcPr>
          <w:p w14:paraId="60144508" w14:textId="5E0A3531" w:rsidR="009C36B0" w:rsidRPr="001A63C6" w:rsidRDefault="001300E0" w:rsidP="00CA3CA4">
            <w:pPr>
              <w:jc w:val="center"/>
              <w:rPr>
                <w:b w:val="0"/>
                <w:bCs w:val="0"/>
                <w:sz w:val="20"/>
                <w:szCs w:val="20"/>
              </w:rPr>
            </w:pPr>
            <w:hyperlink r:id="rId7" w:history="1">
              <w:r w:rsidR="000A640F">
                <w:rPr>
                  <w:rStyle w:val="Hyperlink"/>
                  <w:b w:val="0"/>
                  <w:sz w:val="20"/>
                </w:rPr>
                <w:t>Αυστρία</w:t>
              </w:r>
            </w:hyperlink>
          </w:p>
        </w:tc>
        <w:tc>
          <w:tcPr>
            <w:tcW w:w="1947" w:type="dxa"/>
          </w:tcPr>
          <w:p w14:paraId="04A91EA6" w14:textId="0E2F43B8" w:rsidR="009C36B0" w:rsidRPr="001A63C6" w:rsidRDefault="001300E0" w:rsidP="00CA3CA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hyperlink r:id="rId8" w:history="1">
              <w:r w:rsidR="000A640F">
                <w:rPr>
                  <w:rStyle w:val="Hyperlink"/>
                  <w:b w:val="0"/>
                  <w:sz w:val="20"/>
                </w:rPr>
                <w:t>Βέλγιο</w:t>
              </w:r>
            </w:hyperlink>
          </w:p>
        </w:tc>
        <w:tc>
          <w:tcPr>
            <w:tcW w:w="1947" w:type="dxa"/>
          </w:tcPr>
          <w:p w14:paraId="67097881" w14:textId="2D0005F1" w:rsidR="009C36B0" w:rsidRPr="001A63C6" w:rsidRDefault="001300E0" w:rsidP="00CA3CA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hyperlink r:id="rId9" w:history="1">
              <w:r w:rsidR="000A640F">
                <w:rPr>
                  <w:rStyle w:val="Hyperlink"/>
                  <w:b w:val="0"/>
                  <w:sz w:val="20"/>
                </w:rPr>
                <w:t>Βουλγαρία</w:t>
              </w:r>
            </w:hyperlink>
          </w:p>
        </w:tc>
        <w:tc>
          <w:tcPr>
            <w:tcW w:w="1947" w:type="dxa"/>
          </w:tcPr>
          <w:p w14:paraId="7160E186" w14:textId="7A582724" w:rsidR="009C36B0" w:rsidRPr="001A63C6" w:rsidRDefault="001300E0" w:rsidP="00CA3CA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hyperlink r:id="rId10" w:history="1">
              <w:r w:rsidR="000A640F">
                <w:rPr>
                  <w:rStyle w:val="Hyperlink"/>
                  <w:b w:val="0"/>
                  <w:sz w:val="20"/>
                </w:rPr>
                <w:t>Κροατία</w:t>
              </w:r>
            </w:hyperlink>
          </w:p>
        </w:tc>
        <w:tc>
          <w:tcPr>
            <w:tcW w:w="1948" w:type="dxa"/>
          </w:tcPr>
          <w:p w14:paraId="2CB8CAC4" w14:textId="1BEFAE0E" w:rsidR="009C36B0" w:rsidRPr="001A63C6" w:rsidRDefault="001300E0" w:rsidP="00CA3CA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hyperlink r:id="rId11" w:history="1">
              <w:r w:rsidR="000A640F">
                <w:rPr>
                  <w:rStyle w:val="Hyperlink"/>
                  <w:b w:val="0"/>
                  <w:sz w:val="20"/>
                </w:rPr>
                <w:t>Κύπρος</w:t>
              </w:r>
            </w:hyperlink>
          </w:p>
        </w:tc>
      </w:tr>
      <w:tr w:rsidR="009C36B0" w14:paraId="479FB158" w14:textId="77777777" w:rsidTr="001A63C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947" w:type="dxa"/>
          </w:tcPr>
          <w:p w14:paraId="7B61E5B4" w14:textId="04BE0B62" w:rsidR="009C36B0" w:rsidRPr="001A63C6" w:rsidRDefault="001300E0" w:rsidP="00CA3CA4">
            <w:pPr>
              <w:jc w:val="center"/>
              <w:rPr>
                <w:b w:val="0"/>
                <w:bCs w:val="0"/>
                <w:sz w:val="20"/>
                <w:szCs w:val="20"/>
              </w:rPr>
            </w:pPr>
            <w:hyperlink r:id="rId12" w:history="1">
              <w:r w:rsidR="000A640F">
                <w:rPr>
                  <w:rStyle w:val="Hyperlink"/>
                  <w:b w:val="0"/>
                  <w:sz w:val="20"/>
                </w:rPr>
                <w:t>Τσεχική Δημοκρατία</w:t>
              </w:r>
            </w:hyperlink>
          </w:p>
        </w:tc>
        <w:tc>
          <w:tcPr>
            <w:tcW w:w="1947" w:type="dxa"/>
          </w:tcPr>
          <w:p w14:paraId="75B621C0" w14:textId="670F9325" w:rsidR="009C36B0"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3" w:history="1">
              <w:r w:rsidR="000A640F">
                <w:rPr>
                  <w:rStyle w:val="Hyperlink"/>
                  <w:sz w:val="20"/>
                </w:rPr>
                <w:t>Δανία</w:t>
              </w:r>
            </w:hyperlink>
          </w:p>
        </w:tc>
        <w:tc>
          <w:tcPr>
            <w:tcW w:w="1947" w:type="dxa"/>
          </w:tcPr>
          <w:p w14:paraId="6739AA39" w14:textId="581775AB" w:rsidR="009C36B0"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4" w:history="1">
              <w:r w:rsidR="000A640F">
                <w:rPr>
                  <w:rStyle w:val="Hyperlink"/>
                  <w:sz w:val="20"/>
                </w:rPr>
                <w:t>Εσθονία</w:t>
              </w:r>
            </w:hyperlink>
          </w:p>
        </w:tc>
        <w:tc>
          <w:tcPr>
            <w:tcW w:w="1947" w:type="dxa"/>
          </w:tcPr>
          <w:p w14:paraId="2A444711" w14:textId="54B8CA16" w:rsidR="009C36B0"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sidR="000A640F">
                <w:rPr>
                  <w:rStyle w:val="Hyperlink"/>
                  <w:sz w:val="20"/>
                </w:rPr>
                <w:t>Φινλανδία</w:t>
              </w:r>
            </w:hyperlink>
          </w:p>
        </w:tc>
        <w:tc>
          <w:tcPr>
            <w:tcW w:w="1948" w:type="dxa"/>
          </w:tcPr>
          <w:p w14:paraId="18672268" w14:textId="69C646C8" w:rsidR="009C36B0"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6" w:history="1">
              <w:r w:rsidR="000A640F">
                <w:rPr>
                  <w:rStyle w:val="Hyperlink"/>
                  <w:sz w:val="20"/>
                </w:rPr>
                <w:t>Γαλλία</w:t>
              </w:r>
            </w:hyperlink>
          </w:p>
        </w:tc>
      </w:tr>
      <w:tr w:rsidR="009C36B0" w14:paraId="2D4FF2EB" w14:textId="77777777" w:rsidTr="001A63C6">
        <w:trPr>
          <w:trHeight w:val="548"/>
        </w:trPr>
        <w:tc>
          <w:tcPr>
            <w:cnfStyle w:val="001000000000" w:firstRow="0" w:lastRow="0" w:firstColumn="1" w:lastColumn="0" w:oddVBand="0" w:evenVBand="0" w:oddHBand="0" w:evenHBand="0" w:firstRowFirstColumn="0" w:firstRowLastColumn="0" w:lastRowFirstColumn="0" w:lastRowLastColumn="0"/>
            <w:tcW w:w="1947" w:type="dxa"/>
          </w:tcPr>
          <w:p w14:paraId="54635456" w14:textId="6E9293F7" w:rsidR="009C36B0" w:rsidRPr="001A63C6" w:rsidRDefault="001300E0" w:rsidP="00CA3CA4">
            <w:pPr>
              <w:jc w:val="center"/>
              <w:rPr>
                <w:b w:val="0"/>
                <w:bCs w:val="0"/>
                <w:sz w:val="20"/>
                <w:szCs w:val="20"/>
              </w:rPr>
            </w:pPr>
            <w:hyperlink r:id="rId17" w:history="1">
              <w:r w:rsidR="000A640F">
                <w:rPr>
                  <w:rStyle w:val="Hyperlink"/>
                  <w:b w:val="0"/>
                  <w:sz w:val="20"/>
                </w:rPr>
                <w:t>Γερμανία</w:t>
              </w:r>
            </w:hyperlink>
          </w:p>
        </w:tc>
        <w:tc>
          <w:tcPr>
            <w:tcW w:w="1947" w:type="dxa"/>
          </w:tcPr>
          <w:p w14:paraId="01A73925" w14:textId="1345AFB4" w:rsidR="009C36B0"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8" w:history="1">
              <w:r w:rsidR="000A640F">
                <w:rPr>
                  <w:rStyle w:val="Hyperlink"/>
                  <w:sz w:val="20"/>
                </w:rPr>
                <w:t>Ελλάδα</w:t>
              </w:r>
            </w:hyperlink>
          </w:p>
        </w:tc>
        <w:tc>
          <w:tcPr>
            <w:tcW w:w="1947" w:type="dxa"/>
          </w:tcPr>
          <w:p w14:paraId="0747E203" w14:textId="3201DA22" w:rsidR="009C36B0"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0A640F">
                <w:rPr>
                  <w:rStyle w:val="Hyperlink"/>
                  <w:sz w:val="20"/>
                </w:rPr>
                <w:t>Ουγγαρία</w:t>
              </w:r>
            </w:hyperlink>
          </w:p>
        </w:tc>
        <w:tc>
          <w:tcPr>
            <w:tcW w:w="1947" w:type="dxa"/>
          </w:tcPr>
          <w:p w14:paraId="6BB64EF3" w14:textId="4F865D16" w:rsidR="009C36B0"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0A640F">
                <w:rPr>
                  <w:rStyle w:val="Hyperlink"/>
                  <w:color w:val="70AD47" w:themeColor="accent6"/>
                  <w:sz w:val="20"/>
                </w:rPr>
                <w:t>Ισλανδία</w:t>
              </w:r>
            </w:hyperlink>
            <w:r w:rsidR="000A640F">
              <w:rPr>
                <w:rStyle w:val="Hyperlink"/>
                <w:color w:val="70AD47" w:themeColor="accent6"/>
                <w:sz w:val="20"/>
              </w:rPr>
              <w:t>*</w:t>
            </w:r>
          </w:p>
        </w:tc>
        <w:tc>
          <w:tcPr>
            <w:tcW w:w="1948" w:type="dxa"/>
          </w:tcPr>
          <w:p w14:paraId="4BFFBF05" w14:textId="14C35468" w:rsidR="009C36B0"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0A640F">
                <w:rPr>
                  <w:rStyle w:val="Hyperlink"/>
                  <w:sz w:val="20"/>
                </w:rPr>
                <w:t>Ιρλανδία</w:t>
              </w:r>
            </w:hyperlink>
          </w:p>
        </w:tc>
      </w:tr>
      <w:tr w:rsidR="003A2625" w14:paraId="6F04AA7F" w14:textId="77777777" w:rsidTr="001A63C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47" w:type="dxa"/>
          </w:tcPr>
          <w:p w14:paraId="78EE315C" w14:textId="6D99E850" w:rsidR="003A2625" w:rsidRPr="001A63C6" w:rsidRDefault="001300E0" w:rsidP="00CA3CA4">
            <w:pPr>
              <w:jc w:val="center"/>
              <w:rPr>
                <w:b w:val="0"/>
                <w:bCs w:val="0"/>
                <w:sz w:val="20"/>
                <w:szCs w:val="20"/>
              </w:rPr>
            </w:pPr>
            <w:hyperlink r:id="rId22" w:history="1">
              <w:r w:rsidR="000A640F">
                <w:rPr>
                  <w:rStyle w:val="Hyperlink"/>
                  <w:b w:val="0"/>
                  <w:sz w:val="20"/>
                </w:rPr>
                <w:t>Ιταλία</w:t>
              </w:r>
            </w:hyperlink>
          </w:p>
        </w:tc>
        <w:tc>
          <w:tcPr>
            <w:tcW w:w="1947" w:type="dxa"/>
          </w:tcPr>
          <w:p w14:paraId="64E89A12" w14:textId="3634E1EF"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23" w:history="1">
              <w:r w:rsidR="000A640F">
                <w:rPr>
                  <w:rStyle w:val="Hyperlink"/>
                  <w:sz w:val="20"/>
                </w:rPr>
                <w:t>Λετονία</w:t>
              </w:r>
            </w:hyperlink>
          </w:p>
        </w:tc>
        <w:tc>
          <w:tcPr>
            <w:tcW w:w="1947" w:type="dxa"/>
          </w:tcPr>
          <w:p w14:paraId="4A6B83EC" w14:textId="70ADF1E7"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24" w:history="1">
              <w:r w:rsidR="000A640F">
                <w:rPr>
                  <w:rStyle w:val="Hyperlink"/>
                  <w:color w:val="70AD47" w:themeColor="accent6"/>
                  <w:sz w:val="20"/>
                </w:rPr>
                <w:t>Λιχτενστάιν</w:t>
              </w:r>
            </w:hyperlink>
            <w:r w:rsidR="000A640F">
              <w:rPr>
                <w:rStyle w:val="Hyperlink"/>
                <w:color w:val="70AD47" w:themeColor="accent6"/>
                <w:sz w:val="20"/>
              </w:rPr>
              <w:t>*</w:t>
            </w:r>
          </w:p>
        </w:tc>
        <w:tc>
          <w:tcPr>
            <w:tcW w:w="1947" w:type="dxa"/>
          </w:tcPr>
          <w:p w14:paraId="19B0D758" w14:textId="2B2BCF96"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000A640F">
                <w:rPr>
                  <w:rStyle w:val="Hyperlink"/>
                  <w:sz w:val="20"/>
                </w:rPr>
                <w:t>Λιθουανία</w:t>
              </w:r>
            </w:hyperlink>
          </w:p>
        </w:tc>
        <w:tc>
          <w:tcPr>
            <w:tcW w:w="1948" w:type="dxa"/>
          </w:tcPr>
          <w:p w14:paraId="3041FFF2" w14:textId="4AC782D6"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26" w:history="1">
              <w:r w:rsidR="000A640F">
                <w:rPr>
                  <w:rStyle w:val="Hyperlink"/>
                  <w:sz w:val="20"/>
                </w:rPr>
                <w:t>Λουξεμβούργο</w:t>
              </w:r>
            </w:hyperlink>
          </w:p>
        </w:tc>
      </w:tr>
      <w:tr w:rsidR="003A2625" w14:paraId="7D39AD4D" w14:textId="77777777" w:rsidTr="001A63C6">
        <w:trPr>
          <w:trHeight w:val="550"/>
        </w:trPr>
        <w:tc>
          <w:tcPr>
            <w:cnfStyle w:val="001000000000" w:firstRow="0" w:lastRow="0" w:firstColumn="1" w:lastColumn="0" w:oddVBand="0" w:evenVBand="0" w:oddHBand="0" w:evenHBand="0" w:firstRowFirstColumn="0" w:firstRowLastColumn="0" w:lastRowFirstColumn="0" w:lastRowLastColumn="0"/>
            <w:tcW w:w="1947" w:type="dxa"/>
          </w:tcPr>
          <w:p w14:paraId="0BB994BE" w14:textId="01068A93" w:rsidR="003A2625" w:rsidRPr="001A63C6" w:rsidRDefault="001300E0" w:rsidP="00CA3CA4">
            <w:pPr>
              <w:jc w:val="center"/>
              <w:rPr>
                <w:b w:val="0"/>
                <w:bCs w:val="0"/>
                <w:sz w:val="20"/>
                <w:szCs w:val="20"/>
              </w:rPr>
            </w:pPr>
            <w:hyperlink r:id="rId27" w:history="1">
              <w:r w:rsidR="000A640F">
                <w:rPr>
                  <w:rStyle w:val="Hyperlink"/>
                  <w:b w:val="0"/>
                  <w:sz w:val="20"/>
                </w:rPr>
                <w:t>Μάλτα</w:t>
              </w:r>
            </w:hyperlink>
          </w:p>
        </w:tc>
        <w:tc>
          <w:tcPr>
            <w:tcW w:w="1947" w:type="dxa"/>
          </w:tcPr>
          <w:p w14:paraId="698BF0B9" w14:textId="72FEDD66" w:rsidR="003A2625"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0A640F">
                <w:rPr>
                  <w:rStyle w:val="Hyperlink"/>
                  <w:sz w:val="20"/>
                </w:rPr>
                <w:t>Κάτω Χώρες</w:t>
              </w:r>
            </w:hyperlink>
          </w:p>
        </w:tc>
        <w:tc>
          <w:tcPr>
            <w:tcW w:w="1947" w:type="dxa"/>
          </w:tcPr>
          <w:p w14:paraId="389ECFC9" w14:textId="5C261936" w:rsidR="003A2625"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29" w:history="1">
              <w:r w:rsidR="000A640F">
                <w:rPr>
                  <w:rStyle w:val="Hyperlink"/>
                  <w:color w:val="70AD47" w:themeColor="accent6"/>
                  <w:sz w:val="20"/>
                </w:rPr>
                <w:t>Νορβηγία</w:t>
              </w:r>
            </w:hyperlink>
            <w:r w:rsidR="000A640F">
              <w:rPr>
                <w:rStyle w:val="Hyperlink"/>
                <w:color w:val="70AD47" w:themeColor="accent6"/>
                <w:sz w:val="20"/>
              </w:rPr>
              <w:t>*</w:t>
            </w:r>
          </w:p>
        </w:tc>
        <w:tc>
          <w:tcPr>
            <w:tcW w:w="1947" w:type="dxa"/>
          </w:tcPr>
          <w:p w14:paraId="3F961F0C" w14:textId="71E35976" w:rsidR="003A2625"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30" w:history="1">
              <w:r w:rsidR="000A640F">
                <w:rPr>
                  <w:rStyle w:val="Hyperlink"/>
                  <w:sz w:val="20"/>
                </w:rPr>
                <w:t>Πολωνία</w:t>
              </w:r>
            </w:hyperlink>
          </w:p>
        </w:tc>
        <w:tc>
          <w:tcPr>
            <w:tcW w:w="1948" w:type="dxa"/>
          </w:tcPr>
          <w:p w14:paraId="7D31DEB4" w14:textId="39EC020C" w:rsidR="003A2625" w:rsidRPr="001A63C6" w:rsidRDefault="001300E0" w:rsidP="00CA3CA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31" w:history="1">
              <w:r w:rsidR="000A640F">
                <w:rPr>
                  <w:rStyle w:val="Hyperlink"/>
                  <w:sz w:val="20"/>
                </w:rPr>
                <w:t>Πορτογαλία</w:t>
              </w:r>
            </w:hyperlink>
          </w:p>
        </w:tc>
      </w:tr>
      <w:tr w:rsidR="003A2625" w14:paraId="0530B72C" w14:textId="77777777" w:rsidTr="001A63C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47" w:type="dxa"/>
          </w:tcPr>
          <w:p w14:paraId="5559D789" w14:textId="0A6D0CC2" w:rsidR="003A2625" w:rsidRPr="001A63C6" w:rsidRDefault="001300E0" w:rsidP="00CA3CA4">
            <w:pPr>
              <w:jc w:val="center"/>
              <w:rPr>
                <w:b w:val="0"/>
                <w:bCs w:val="0"/>
                <w:sz w:val="20"/>
                <w:szCs w:val="20"/>
              </w:rPr>
            </w:pPr>
            <w:hyperlink r:id="rId32" w:history="1">
              <w:r w:rsidR="000A640F">
                <w:rPr>
                  <w:rStyle w:val="Hyperlink"/>
                  <w:b w:val="0"/>
                  <w:sz w:val="20"/>
                </w:rPr>
                <w:t>Ρουμανία</w:t>
              </w:r>
            </w:hyperlink>
          </w:p>
        </w:tc>
        <w:tc>
          <w:tcPr>
            <w:tcW w:w="1947" w:type="dxa"/>
          </w:tcPr>
          <w:p w14:paraId="72AE8D17" w14:textId="148F2B8C"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33" w:history="1">
              <w:r w:rsidR="000A640F">
                <w:rPr>
                  <w:rStyle w:val="Hyperlink"/>
                  <w:sz w:val="20"/>
                </w:rPr>
                <w:t>Σλοβακία</w:t>
              </w:r>
            </w:hyperlink>
          </w:p>
        </w:tc>
        <w:tc>
          <w:tcPr>
            <w:tcW w:w="1947" w:type="dxa"/>
          </w:tcPr>
          <w:p w14:paraId="2D67A1E5" w14:textId="2A88EBC4"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34" w:history="1">
              <w:r w:rsidR="000A640F">
                <w:rPr>
                  <w:rStyle w:val="Hyperlink"/>
                  <w:sz w:val="20"/>
                </w:rPr>
                <w:t>Σλοβενία</w:t>
              </w:r>
            </w:hyperlink>
          </w:p>
        </w:tc>
        <w:tc>
          <w:tcPr>
            <w:tcW w:w="1947" w:type="dxa"/>
          </w:tcPr>
          <w:p w14:paraId="7BBA8F73" w14:textId="419C4FDE"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35" w:history="1">
              <w:r w:rsidR="000A640F">
                <w:rPr>
                  <w:rStyle w:val="Hyperlink"/>
                  <w:sz w:val="20"/>
                </w:rPr>
                <w:t>Ισπανία</w:t>
              </w:r>
            </w:hyperlink>
          </w:p>
        </w:tc>
        <w:tc>
          <w:tcPr>
            <w:tcW w:w="1948" w:type="dxa"/>
          </w:tcPr>
          <w:p w14:paraId="3F1E36FF" w14:textId="5DE8FD16" w:rsidR="003A2625" w:rsidRPr="001A63C6" w:rsidRDefault="001300E0" w:rsidP="00CA3CA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36" w:history="1">
              <w:r w:rsidR="000A640F">
                <w:rPr>
                  <w:rStyle w:val="Hyperlink"/>
                  <w:sz w:val="20"/>
                </w:rPr>
                <w:t>Σουηδία</w:t>
              </w:r>
            </w:hyperlink>
          </w:p>
        </w:tc>
      </w:tr>
      <w:tr w:rsidR="003A2625" w14:paraId="164454ED" w14:textId="77777777" w:rsidTr="001A63C6">
        <w:trPr>
          <w:trHeight w:val="552"/>
        </w:trPr>
        <w:tc>
          <w:tcPr>
            <w:cnfStyle w:val="001000000000" w:firstRow="0" w:lastRow="0" w:firstColumn="1" w:lastColumn="0" w:oddVBand="0" w:evenVBand="0" w:oddHBand="0" w:evenHBand="0" w:firstRowFirstColumn="0" w:firstRowLastColumn="0" w:lastRowFirstColumn="0" w:lastRowLastColumn="0"/>
            <w:tcW w:w="1947" w:type="dxa"/>
          </w:tcPr>
          <w:p w14:paraId="5E232405" w14:textId="25B05833" w:rsidR="003A2625" w:rsidRPr="001A63C6" w:rsidRDefault="001300E0" w:rsidP="00CA3CA4">
            <w:pPr>
              <w:jc w:val="center"/>
              <w:rPr>
                <w:b w:val="0"/>
                <w:bCs w:val="0"/>
                <w:sz w:val="20"/>
                <w:szCs w:val="20"/>
              </w:rPr>
            </w:pPr>
            <w:hyperlink r:id="rId37" w:history="1">
              <w:r w:rsidR="000A640F">
                <w:rPr>
                  <w:rStyle w:val="Hyperlink"/>
                  <w:b w:val="0"/>
                  <w:color w:val="ED7D31" w:themeColor="accent2"/>
                  <w:sz w:val="20"/>
                </w:rPr>
                <w:t>Ηνωμένο Βασίλειο</w:t>
              </w:r>
            </w:hyperlink>
          </w:p>
        </w:tc>
        <w:tc>
          <w:tcPr>
            <w:tcW w:w="1947" w:type="dxa"/>
          </w:tcPr>
          <w:p w14:paraId="0529C842" w14:textId="77777777" w:rsidR="003A2625" w:rsidRPr="001A63C6" w:rsidRDefault="003A2625" w:rsidP="00CA3CA4">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947" w:type="dxa"/>
          </w:tcPr>
          <w:p w14:paraId="2EF449CB" w14:textId="77777777" w:rsidR="003A2625" w:rsidRPr="001A63C6" w:rsidRDefault="003A2625" w:rsidP="00CA3CA4">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947" w:type="dxa"/>
          </w:tcPr>
          <w:p w14:paraId="6CBFC4F7" w14:textId="77777777" w:rsidR="003A2625" w:rsidRPr="001A63C6" w:rsidRDefault="003A2625" w:rsidP="00CA3CA4">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948" w:type="dxa"/>
          </w:tcPr>
          <w:p w14:paraId="13F417DE" w14:textId="77777777" w:rsidR="003A2625" w:rsidRPr="001A63C6" w:rsidRDefault="003A2625" w:rsidP="00CA3CA4">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008A2A53" w14:textId="77777777" w:rsidR="00495167" w:rsidRPr="00196926" w:rsidRDefault="00495167" w:rsidP="00495167">
      <w:pPr>
        <w:jc w:val="both"/>
        <w:rPr>
          <w:color w:val="70AD47" w:themeColor="accent6"/>
          <w:sz w:val="20"/>
          <w:szCs w:val="20"/>
          <w:vertAlign w:val="superscript"/>
        </w:rPr>
      </w:pPr>
      <w:r>
        <w:rPr>
          <w:color w:val="70AD47" w:themeColor="accent6"/>
          <w:sz w:val="20"/>
          <w:vertAlign w:val="superscript"/>
        </w:rPr>
        <w:t>*</w:t>
      </w:r>
      <w:r>
        <w:rPr>
          <w:color w:val="70AD47" w:themeColor="accent6"/>
        </w:rPr>
        <w:t xml:space="preserve"> </w:t>
      </w:r>
      <w:r>
        <w:rPr>
          <w:color w:val="70AD47" w:themeColor="accent6"/>
          <w:sz w:val="20"/>
          <w:vertAlign w:val="superscript"/>
        </w:rPr>
        <w:t xml:space="preserve">Ο Ευρωπαϊκός Οικονομικός Χώρος (ΕΟΧ) περιλαμβάνει τις χώρες της ΕΕ καθώς και την Ισλανδία, το Λιχτενστάιν και τη Νορβηγία. </w:t>
      </w:r>
    </w:p>
    <w:p w14:paraId="45918526" w14:textId="77777777" w:rsidR="00EF057E" w:rsidRPr="00DA6E69" w:rsidRDefault="00EF057E" w:rsidP="00EF057E">
      <w:pPr>
        <w:spacing w:after="0" w:line="240" w:lineRule="auto"/>
        <w:jc w:val="both"/>
        <w:rPr>
          <w:b/>
          <w:bCs/>
          <w:color w:val="0070C0"/>
          <w:sz w:val="20"/>
          <w:szCs w:val="20"/>
        </w:rPr>
      </w:pPr>
    </w:p>
    <w:p w14:paraId="15D720EC" w14:textId="3EE07FBF" w:rsidR="00D5344A" w:rsidRDefault="00046E3D" w:rsidP="00EF057E">
      <w:pPr>
        <w:spacing w:after="0" w:line="240" w:lineRule="auto"/>
        <w:jc w:val="both"/>
        <w:rPr>
          <w:b/>
          <w:bCs/>
          <w:color w:val="0070C0"/>
          <w:sz w:val="20"/>
          <w:szCs w:val="20"/>
        </w:rPr>
      </w:pPr>
      <w:r>
        <w:rPr>
          <w:b/>
          <w:color w:val="0070C0"/>
          <w:sz w:val="20"/>
        </w:rPr>
        <w:t>Ποιος αποφασίζει ότι ένας συγκεκριμένος τραυματισμός ήταν αποτέλεσμα εργατικού ατυχήματος;</w:t>
      </w:r>
    </w:p>
    <w:p w14:paraId="3314C544" w14:textId="77777777" w:rsidR="00EF057E" w:rsidRPr="00DA6E69" w:rsidRDefault="00EF057E" w:rsidP="00EF057E">
      <w:pPr>
        <w:spacing w:after="0" w:line="240" w:lineRule="auto"/>
        <w:jc w:val="both"/>
        <w:rPr>
          <w:b/>
          <w:bCs/>
          <w:color w:val="0070C0"/>
          <w:sz w:val="20"/>
          <w:szCs w:val="20"/>
        </w:rPr>
      </w:pPr>
    </w:p>
    <w:p w14:paraId="254D7EAA" w14:textId="7AADD692" w:rsidR="00046E3D" w:rsidRDefault="00046E3D" w:rsidP="00EF057E">
      <w:pPr>
        <w:spacing w:after="0" w:line="240" w:lineRule="auto"/>
        <w:jc w:val="both"/>
        <w:rPr>
          <w:sz w:val="20"/>
          <w:szCs w:val="20"/>
        </w:rPr>
      </w:pPr>
      <w:r>
        <w:rPr>
          <w:sz w:val="20"/>
        </w:rPr>
        <w:t xml:space="preserve">Στις περισσότερες χώρες της ΕΕ, η απόφαση εναπόκειται στον </w:t>
      </w:r>
      <w:r>
        <w:rPr>
          <w:b/>
          <w:sz w:val="20"/>
        </w:rPr>
        <w:t>εργοδότη</w:t>
      </w:r>
      <w:r>
        <w:rPr>
          <w:sz w:val="20"/>
        </w:rPr>
        <w:t xml:space="preserve"> του εργαζομένου που τραυματίστηκε, και μόνο το δικαστήριο μπορεί να αποφασίσει σε περίπτωση που ο εργαζόμενος δεν συμφωνεί με τον εργοδότη. Σε ορισμένες χώρες μπορεί να αποφασίσει ένα ασφαλιστικό ίδρυμα ή ακόμη και η επιθεώρηση εργασίας.</w:t>
      </w:r>
    </w:p>
    <w:p w14:paraId="7A0DA216" w14:textId="77777777" w:rsidR="00EF057E" w:rsidRPr="00DA6E69" w:rsidRDefault="00EF057E" w:rsidP="00EF057E">
      <w:pPr>
        <w:spacing w:after="0" w:line="240" w:lineRule="auto"/>
        <w:jc w:val="both"/>
        <w:rPr>
          <w:sz w:val="20"/>
          <w:szCs w:val="20"/>
        </w:rPr>
      </w:pPr>
    </w:p>
    <w:p w14:paraId="42A70C02" w14:textId="26C479FE" w:rsidR="00FA3356" w:rsidRDefault="00E81293" w:rsidP="00EF057E">
      <w:pPr>
        <w:spacing w:after="0" w:line="240" w:lineRule="auto"/>
        <w:jc w:val="both"/>
        <w:rPr>
          <w:sz w:val="20"/>
          <w:szCs w:val="20"/>
        </w:rPr>
      </w:pPr>
      <w:r>
        <w:rPr>
          <w:sz w:val="20"/>
        </w:rPr>
        <w:t xml:space="preserve">Εάν το ατύχημα αναγνωριστεί ως επαγγελματικό και ξεκινήσει επεξεργασία καταχώρισης, κάθε χώρα αναφέρει τα ατυχήματα στην </w:t>
      </w:r>
      <w:proofErr w:type="spellStart"/>
      <w:r>
        <w:rPr>
          <w:sz w:val="20"/>
        </w:rPr>
        <w:t>Eurostat</w:t>
      </w:r>
      <w:proofErr w:type="spellEnd"/>
      <w:r>
        <w:rPr>
          <w:sz w:val="20"/>
        </w:rPr>
        <w:t xml:space="preserve"> με βάση τη</w:t>
      </w:r>
      <w:r>
        <w:t xml:space="preserve"> </w:t>
      </w:r>
      <w:hyperlink r:id="rId38" w:history="1">
        <w:r>
          <w:rPr>
            <w:rStyle w:val="Hyperlink"/>
            <w:sz w:val="20"/>
          </w:rPr>
          <w:t>μεθοδολογία ESAW</w:t>
        </w:r>
      </w:hyperlink>
      <w:r>
        <w:rPr>
          <w:sz w:val="20"/>
        </w:rPr>
        <w:t>.</w:t>
      </w:r>
    </w:p>
    <w:p w14:paraId="4A06D46A" w14:textId="77777777" w:rsidR="00E81293" w:rsidRPr="00DA6E69" w:rsidRDefault="00E81293" w:rsidP="00EF057E">
      <w:pPr>
        <w:spacing w:after="0" w:line="240" w:lineRule="auto"/>
        <w:jc w:val="both"/>
        <w:rPr>
          <w:b/>
          <w:bCs/>
          <w:color w:val="0070C0"/>
          <w:sz w:val="20"/>
          <w:szCs w:val="20"/>
        </w:rPr>
      </w:pPr>
    </w:p>
    <w:p w14:paraId="00132088" w14:textId="78101A5A" w:rsidR="00FA3356" w:rsidRDefault="006F2F16" w:rsidP="00EF057E">
      <w:pPr>
        <w:spacing w:after="0" w:line="240" w:lineRule="auto"/>
        <w:jc w:val="both"/>
        <w:rPr>
          <w:b/>
          <w:bCs/>
          <w:color w:val="0070C0"/>
          <w:sz w:val="20"/>
          <w:szCs w:val="20"/>
        </w:rPr>
      </w:pPr>
      <w:r>
        <w:rPr>
          <w:b/>
          <w:color w:val="0070C0"/>
          <w:sz w:val="20"/>
        </w:rPr>
        <w:t>Γιατί και πώς μπορεί να διερευνηθεί ένα εργατικό ατύχημα;</w:t>
      </w:r>
    </w:p>
    <w:p w14:paraId="1CCFF259" w14:textId="77777777" w:rsidR="00EF057E" w:rsidRPr="00DA6E69" w:rsidRDefault="00EF057E" w:rsidP="00EF057E">
      <w:pPr>
        <w:spacing w:after="0" w:line="240" w:lineRule="auto"/>
        <w:jc w:val="both"/>
        <w:rPr>
          <w:b/>
          <w:bCs/>
          <w:color w:val="0070C0"/>
          <w:sz w:val="20"/>
          <w:szCs w:val="20"/>
        </w:rPr>
      </w:pPr>
    </w:p>
    <w:p w14:paraId="7DDC7210" w14:textId="7090F95A" w:rsidR="000654EF" w:rsidRDefault="000654EF" w:rsidP="00EF057E">
      <w:pPr>
        <w:spacing w:after="0" w:line="240" w:lineRule="auto"/>
        <w:jc w:val="both"/>
        <w:rPr>
          <w:sz w:val="20"/>
          <w:szCs w:val="20"/>
        </w:rPr>
      </w:pPr>
      <w:r>
        <w:rPr>
          <w:sz w:val="20"/>
        </w:rPr>
        <w:t>Οι εργοδότες υποχρεούνται να διερευνούν όλα τα ατυχήματα που συμβαίνουν στους εργαζομένους τους και δεν έχει σημασία αν ο τραυματισμός ήταν ασήμαντος ή σοβαρός.</w:t>
      </w:r>
    </w:p>
    <w:p w14:paraId="04BAD44E" w14:textId="77777777" w:rsidR="00EF057E" w:rsidRPr="00DA6E69" w:rsidRDefault="00EF057E" w:rsidP="00EF057E">
      <w:pPr>
        <w:spacing w:after="0" w:line="240" w:lineRule="auto"/>
        <w:jc w:val="both"/>
        <w:rPr>
          <w:sz w:val="20"/>
          <w:szCs w:val="20"/>
        </w:rPr>
      </w:pPr>
    </w:p>
    <w:p w14:paraId="5036330E" w14:textId="0E6F6950" w:rsidR="003E782F" w:rsidRDefault="003E782F" w:rsidP="00EF057E">
      <w:pPr>
        <w:spacing w:after="0" w:line="240" w:lineRule="auto"/>
        <w:jc w:val="both"/>
        <w:rPr>
          <w:sz w:val="20"/>
          <w:szCs w:val="20"/>
        </w:rPr>
      </w:pPr>
      <w:r>
        <w:rPr>
          <w:sz w:val="20"/>
        </w:rPr>
        <w:t xml:space="preserve">Προκειμένου να αντληθούν διδάγματα από αυτά τα συμβάντα, είναι σημαντικό να διεξάγονται </w:t>
      </w:r>
      <w:r>
        <w:rPr>
          <w:b/>
          <w:sz w:val="20"/>
        </w:rPr>
        <w:t>αποτελεσματικές έρευνες</w:t>
      </w:r>
      <w:r>
        <w:rPr>
          <w:sz w:val="20"/>
        </w:rPr>
        <w:t xml:space="preserve"> για τον προσδιορισμό των βαθύτερων αιτιών και να προσδιορίζονται τα </w:t>
      </w:r>
      <w:r>
        <w:rPr>
          <w:b/>
          <w:sz w:val="20"/>
        </w:rPr>
        <w:t>κατάλληλα μέτρα ελέγχου των κινδύνων</w:t>
      </w:r>
      <w:r>
        <w:rPr>
          <w:sz w:val="20"/>
        </w:rPr>
        <w:t xml:space="preserve"> που μπορούν να εφαρμοστούν προκειμένου να περιοριστεί το ενδεχόμενο επανάληψής τους.</w:t>
      </w:r>
    </w:p>
    <w:p w14:paraId="6327E5A5" w14:textId="77777777" w:rsidR="00EF057E" w:rsidRPr="00DA6E69" w:rsidRDefault="00EF057E" w:rsidP="00EF057E">
      <w:pPr>
        <w:spacing w:after="0" w:line="240" w:lineRule="auto"/>
        <w:jc w:val="both"/>
        <w:rPr>
          <w:sz w:val="20"/>
          <w:szCs w:val="20"/>
        </w:rPr>
      </w:pPr>
    </w:p>
    <w:p w14:paraId="1C5561C1" w14:textId="0CA1E501" w:rsidR="009F5F07" w:rsidRDefault="00AE1198" w:rsidP="00EF057E">
      <w:pPr>
        <w:spacing w:after="0" w:line="240" w:lineRule="auto"/>
        <w:jc w:val="both"/>
        <w:rPr>
          <w:sz w:val="20"/>
          <w:szCs w:val="20"/>
        </w:rPr>
      </w:pPr>
      <w:r>
        <w:rPr>
          <w:sz w:val="20"/>
        </w:rPr>
        <w:t>Τι πρέπει να κάνετε σε περίπτωση εργατικού ατυχήματος:</w:t>
      </w:r>
    </w:p>
    <w:p w14:paraId="39DB06B8" w14:textId="77777777" w:rsidR="00EF057E" w:rsidRPr="00DA6E69" w:rsidRDefault="00EF057E" w:rsidP="00EF057E">
      <w:pPr>
        <w:spacing w:after="0" w:line="240" w:lineRule="auto"/>
        <w:jc w:val="both"/>
        <w:rPr>
          <w:sz w:val="20"/>
          <w:szCs w:val="20"/>
        </w:rPr>
      </w:pPr>
    </w:p>
    <w:p w14:paraId="7CCCE5D4" w14:textId="518C183E" w:rsidR="00AE1198" w:rsidRPr="007442D1" w:rsidRDefault="00645924" w:rsidP="00EF057E">
      <w:pPr>
        <w:pStyle w:val="ListParagraph"/>
        <w:numPr>
          <w:ilvl w:val="0"/>
          <w:numId w:val="17"/>
        </w:numPr>
        <w:spacing w:after="0" w:line="240" w:lineRule="auto"/>
        <w:jc w:val="both"/>
        <w:rPr>
          <w:b/>
          <w:bCs/>
          <w:sz w:val="20"/>
          <w:szCs w:val="20"/>
        </w:rPr>
      </w:pPr>
      <w:r>
        <w:rPr>
          <w:b/>
          <w:sz w:val="20"/>
        </w:rPr>
        <w:t>Δώστε τις πρώτες βοήθειες!</w:t>
      </w:r>
    </w:p>
    <w:p w14:paraId="068AE595" w14:textId="77777777" w:rsidR="007442D1" w:rsidRPr="007442D1" w:rsidRDefault="007442D1" w:rsidP="00EF057E">
      <w:pPr>
        <w:pStyle w:val="ListParagraph"/>
        <w:spacing w:after="0" w:line="240" w:lineRule="auto"/>
        <w:jc w:val="both"/>
        <w:rPr>
          <w:b/>
          <w:bCs/>
          <w:sz w:val="20"/>
          <w:szCs w:val="20"/>
          <w:lang w:val="en-US"/>
        </w:rPr>
      </w:pPr>
    </w:p>
    <w:p w14:paraId="23DB736C" w14:textId="3F5084EF" w:rsidR="00645924" w:rsidRPr="007442D1" w:rsidRDefault="00645924" w:rsidP="00EF057E">
      <w:pPr>
        <w:pStyle w:val="ListParagraph"/>
        <w:numPr>
          <w:ilvl w:val="0"/>
          <w:numId w:val="17"/>
        </w:numPr>
        <w:spacing w:after="0" w:line="240" w:lineRule="auto"/>
        <w:jc w:val="both"/>
        <w:rPr>
          <w:b/>
          <w:bCs/>
          <w:sz w:val="20"/>
          <w:szCs w:val="20"/>
        </w:rPr>
      </w:pPr>
      <w:r>
        <w:rPr>
          <w:b/>
          <w:sz w:val="20"/>
        </w:rPr>
        <w:t>Βγάλτε φωτογραφίες ή βίντεο από τον τόπο του ατυχήματος.</w:t>
      </w:r>
    </w:p>
    <w:p w14:paraId="33C41B72" w14:textId="77777777" w:rsidR="007442D1" w:rsidRPr="00DA6E69" w:rsidRDefault="007442D1" w:rsidP="00EF057E">
      <w:pPr>
        <w:pStyle w:val="ListParagraph"/>
        <w:spacing w:after="0" w:line="240" w:lineRule="auto"/>
        <w:jc w:val="both"/>
        <w:rPr>
          <w:b/>
          <w:bCs/>
          <w:sz w:val="20"/>
          <w:szCs w:val="20"/>
        </w:rPr>
      </w:pPr>
    </w:p>
    <w:p w14:paraId="0B8FF0E5" w14:textId="77777777" w:rsidR="007E55C5" w:rsidRPr="007442D1" w:rsidRDefault="007E55C5" w:rsidP="00EF057E">
      <w:pPr>
        <w:pStyle w:val="ListParagraph"/>
        <w:numPr>
          <w:ilvl w:val="0"/>
          <w:numId w:val="17"/>
        </w:numPr>
        <w:spacing w:after="0" w:line="240" w:lineRule="auto"/>
        <w:jc w:val="both"/>
        <w:rPr>
          <w:b/>
          <w:bCs/>
          <w:sz w:val="20"/>
          <w:szCs w:val="20"/>
        </w:rPr>
      </w:pPr>
      <w:r>
        <w:rPr>
          <w:b/>
          <w:sz w:val="20"/>
        </w:rPr>
        <w:t>Διερευνήστε τα αίτια και τις περιστάσεις του ατυχήματος.</w:t>
      </w:r>
    </w:p>
    <w:p w14:paraId="5EF20B30" w14:textId="77777777" w:rsidR="007E55C5" w:rsidRPr="00DA6E69" w:rsidRDefault="007E55C5" w:rsidP="00EF057E">
      <w:pPr>
        <w:pStyle w:val="ListParagraph"/>
        <w:spacing w:after="0" w:line="240" w:lineRule="auto"/>
        <w:jc w:val="both"/>
        <w:rPr>
          <w:b/>
          <w:bCs/>
          <w:sz w:val="20"/>
          <w:szCs w:val="20"/>
        </w:rPr>
      </w:pPr>
    </w:p>
    <w:p w14:paraId="68621B15" w14:textId="54F50329" w:rsidR="0012163C" w:rsidRPr="007442D1" w:rsidRDefault="0012163C" w:rsidP="00EF057E">
      <w:pPr>
        <w:pStyle w:val="ListParagraph"/>
        <w:numPr>
          <w:ilvl w:val="0"/>
          <w:numId w:val="17"/>
        </w:numPr>
        <w:spacing w:after="0" w:line="240" w:lineRule="auto"/>
        <w:jc w:val="both"/>
        <w:rPr>
          <w:b/>
          <w:bCs/>
          <w:sz w:val="20"/>
          <w:szCs w:val="20"/>
        </w:rPr>
      </w:pPr>
      <w:r>
        <w:rPr>
          <w:b/>
          <w:sz w:val="20"/>
        </w:rPr>
        <w:t>Μην ξεχάσετε να ρωτήσετε όλους τους εμπλεκόμενους — το θύμα, τον μάρτυρα, τον εκπρόσωπο των εργαζομένων, τη διοίκηση,</w:t>
      </w:r>
    </w:p>
    <w:p w14:paraId="7ED509D8" w14:textId="77777777" w:rsidR="007442D1" w:rsidRPr="00DA6E69" w:rsidRDefault="007442D1" w:rsidP="00EF057E">
      <w:pPr>
        <w:pStyle w:val="ListParagraph"/>
        <w:spacing w:after="0" w:line="240" w:lineRule="auto"/>
        <w:jc w:val="both"/>
        <w:rPr>
          <w:b/>
          <w:bCs/>
          <w:sz w:val="20"/>
          <w:szCs w:val="20"/>
        </w:rPr>
      </w:pPr>
    </w:p>
    <w:p w14:paraId="1F241F19" w14:textId="44DBA091" w:rsidR="0012163C" w:rsidRPr="007442D1" w:rsidRDefault="0012163C" w:rsidP="00EF057E">
      <w:pPr>
        <w:pStyle w:val="ListParagraph"/>
        <w:numPr>
          <w:ilvl w:val="0"/>
          <w:numId w:val="17"/>
        </w:numPr>
        <w:spacing w:after="0" w:line="240" w:lineRule="auto"/>
        <w:jc w:val="both"/>
        <w:rPr>
          <w:b/>
          <w:bCs/>
          <w:sz w:val="20"/>
          <w:szCs w:val="20"/>
        </w:rPr>
      </w:pPr>
      <w:r>
        <w:rPr>
          <w:b/>
          <w:sz w:val="20"/>
        </w:rPr>
        <w:t>Λάβετε κατάλληλα μέτρα — τεχνικά, οργανωτικά και εκπαιδευτικά ― για την πρόληψη τυχόν άλλων ατυχημάτων.</w:t>
      </w:r>
    </w:p>
    <w:p w14:paraId="2EDFFA84" w14:textId="77777777" w:rsidR="007442D1" w:rsidRPr="00DA6E69" w:rsidRDefault="007442D1" w:rsidP="00EF057E">
      <w:pPr>
        <w:pStyle w:val="ListParagraph"/>
        <w:spacing w:after="0" w:line="240" w:lineRule="auto"/>
        <w:jc w:val="both"/>
        <w:rPr>
          <w:b/>
          <w:bCs/>
          <w:sz w:val="20"/>
          <w:szCs w:val="20"/>
        </w:rPr>
      </w:pPr>
      <w:bookmarkStart w:id="0" w:name="_GoBack"/>
      <w:bookmarkEnd w:id="0"/>
    </w:p>
    <w:p w14:paraId="2FB9B02E" w14:textId="5238E920" w:rsidR="007442D1" w:rsidRPr="007442D1" w:rsidRDefault="007E55C5" w:rsidP="00EF057E">
      <w:pPr>
        <w:pStyle w:val="ListParagraph"/>
        <w:numPr>
          <w:ilvl w:val="0"/>
          <w:numId w:val="17"/>
        </w:numPr>
        <w:spacing w:after="0" w:line="240" w:lineRule="auto"/>
        <w:jc w:val="both"/>
        <w:rPr>
          <w:b/>
          <w:bCs/>
          <w:sz w:val="20"/>
          <w:szCs w:val="20"/>
        </w:rPr>
      </w:pPr>
      <w:r>
        <w:rPr>
          <w:b/>
          <w:sz w:val="20"/>
        </w:rPr>
        <w:t>Συντάξτε έκθεση διερεύνησης και, εφόσον απαιτείται, δηλώστε το ατύχημα σύμφωνα με την εθνική νομοθεσία.</w:t>
      </w:r>
    </w:p>
    <w:p w14:paraId="3433630D" w14:textId="77777777" w:rsidR="007442D1" w:rsidRPr="00DA6E69" w:rsidRDefault="007442D1" w:rsidP="00EF057E">
      <w:pPr>
        <w:pStyle w:val="ListParagraph"/>
        <w:spacing w:after="0" w:line="240" w:lineRule="auto"/>
        <w:jc w:val="both"/>
        <w:rPr>
          <w:sz w:val="20"/>
          <w:szCs w:val="20"/>
        </w:rPr>
      </w:pPr>
    </w:p>
    <w:p w14:paraId="6D6FE9AF" w14:textId="7B4B23CE" w:rsidR="009F5F07" w:rsidRDefault="009F5F07" w:rsidP="00EF057E">
      <w:pPr>
        <w:spacing w:after="0" w:line="240" w:lineRule="auto"/>
        <w:jc w:val="both"/>
        <w:rPr>
          <w:sz w:val="20"/>
          <w:szCs w:val="20"/>
        </w:rPr>
      </w:pPr>
      <w:r>
        <w:rPr>
          <w:sz w:val="20"/>
        </w:rPr>
        <w:t>Για τη διερεύνηση ατυχημάτων μπορείτε να πάρετε ιδέες από τα ακόλουθα έγγραφα:</w:t>
      </w:r>
    </w:p>
    <w:p w14:paraId="0CA99CDC" w14:textId="77777777" w:rsidR="0084272A" w:rsidRPr="00DA6E69" w:rsidRDefault="0084272A" w:rsidP="00EF057E">
      <w:pPr>
        <w:spacing w:after="0" w:line="240" w:lineRule="auto"/>
        <w:jc w:val="both"/>
        <w:rPr>
          <w:sz w:val="20"/>
          <w:szCs w:val="20"/>
        </w:rPr>
      </w:pPr>
    </w:p>
    <w:p w14:paraId="276B0570" w14:textId="47B28D46" w:rsidR="00447E1D" w:rsidRPr="00DA6E69" w:rsidRDefault="001300E0" w:rsidP="00EF057E">
      <w:pPr>
        <w:pStyle w:val="ListParagraph"/>
        <w:numPr>
          <w:ilvl w:val="0"/>
          <w:numId w:val="15"/>
        </w:numPr>
        <w:spacing w:after="0" w:line="240" w:lineRule="auto"/>
        <w:jc w:val="both"/>
        <w:rPr>
          <w:sz w:val="20"/>
          <w:szCs w:val="20"/>
          <w:lang w:val="en-US"/>
        </w:rPr>
      </w:pPr>
      <w:hyperlink r:id="rId39" w:history="1">
        <w:r w:rsidR="000A640F" w:rsidRPr="00DA6E69">
          <w:rPr>
            <w:rStyle w:val="Hyperlink"/>
            <w:sz w:val="20"/>
            <w:lang w:val="en-US"/>
          </w:rPr>
          <w:t>A Practical Guide for Labour Inspectors (</w:t>
        </w:r>
        <w:r w:rsidR="000A640F">
          <w:rPr>
            <w:rStyle w:val="Hyperlink"/>
            <w:sz w:val="20"/>
          </w:rPr>
          <w:t>Πρακτικός</w:t>
        </w:r>
        <w:r w:rsidR="000A640F" w:rsidRPr="00DA6E69">
          <w:rPr>
            <w:rStyle w:val="Hyperlink"/>
            <w:sz w:val="20"/>
            <w:lang w:val="en-US"/>
          </w:rPr>
          <w:t xml:space="preserve"> </w:t>
        </w:r>
        <w:r w:rsidR="000A640F">
          <w:rPr>
            <w:rStyle w:val="Hyperlink"/>
            <w:sz w:val="20"/>
          </w:rPr>
          <w:t>οδηγός</w:t>
        </w:r>
        <w:r w:rsidR="000A640F" w:rsidRPr="00DA6E69">
          <w:rPr>
            <w:rStyle w:val="Hyperlink"/>
            <w:sz w:val="20"/>
            <w:lang w:val="en-US"/>
          </w:rPr>
          <w:t xml:space="preserve"> </w:t>
        </w:r>
        <w:r w:rsidR="000A640F">
          <w:rPr>
            <w:rStyle w:val="Hyperlink"/>
            <w:sz w:val="20"/>
          </w:rPr>
          <w:t>για</w:t>
        </w:r>
        <w:r w:rsidR="000A640F" w:rsidRPr="00DA6E69">
          <w:rPr>
            <w:rStyle w:val="Hyperlink"/>
            <w:sz w:val="20"/>
            <w:lang w:val="en-US"/>
          </w:rPr>
          <w:t xml:space="preserve"> </w:t>
        </w:r>
        <w:r w:rsidR="000A640F">
          <w:rPr>
            <w:rStyle w:val="Hyperlink"/>
            <w:sz w:val="20"/>
          </w:rPr>
          <w:t>επιθεωρητές</w:t>
        </w:r>
        <w:r w:rsidR="000A640F" w:rsidRPr="00DA6E69">
          <w:rPr>
            <w:rStyle w:val="Hyperlink"/>
            <w:sz w:val="20"/>
            <w:lang w:val="en-US"/>
          </w:rPr>
          <w:t xml:space="preserve"> </w:t>
        </w:r>
        <w:r w:rsidR="000A640F">
          <w:rPr>
            <w:rStyle w:val="Hyperlink"/>
            <w:sz w:val="20"/>
          </w:rPr>
          <w:t>εργασίας</w:t>
        </w:r>
        <w:r w:rsidR="000A640F" w:rsidRPr="00DA6E69">
          <w:rPr>
            <w:rStyle w:val="Hyperlink"/>
            <w:sz w:val="20"/>
            <w:lang w:val="en-US"/>
          </w:rPr>
          <w:t>)</w:t>
        </w:r>
      </w:hyperlink>
      <w:r w:rsidR="000A640F" w:rsidRPr="00DA6E69">
        <w:rPr>
          <w:lang w:val="en-US"/>
        </w:rPr>
        <w:t>.</w:t>
      </w:r>
    </w:p>
    <w:p w14:paraId="27E28435" w14:textId="77777777" w:rsidR="007442D1" w:rsidRDefault="007442D1" w:rsidP="00EF057E">
      <w:pPr>
        <w:pStyle w:val="ListParagraph"/>
        <w:spacing w:after="0" w:line="240" w:lineRule="auto"/>
        <w:jc w:val="both"/>
        <w:rPr>
          <w:sz w:val="20"/>
          <w:szCs w:val="20"/>
          <w:lang w:val="en-US"/>
        </w:rPr>
      </w:pPr>
    </w:p>
    <w:p w14:paraId="75FEF304" w14:textId="37F6AD8F" w:rsidR="009F5F07" w:rsidRPr="00DA6E69" w:rsidRDefault="001300E0" w:rsidP="00EF057E">
      <w:pPr>
        <w:pStyle w:val="ListParagraph"/>
        <w:numPr>
          <w:ilvl w:val="0"/>
          <w:numId w:val="15"/>
        </w:numPr>
        <w:spacing w:after="0" w:line="240" w:lineRule="auto"/>
        <w:jc w:val="both"/>
        <w:rPr>
          <w:sz w:val="20"/>
          <w:szCs w:val="20"/>
          <w:lang w:val="en-US"/>
        </w:rPr>
      </w:pPr>
      <w:hyperlink r:id="rId40" w:history="1">
        <w:r w:rsidR="000A640F" w:rsidRPr="00DA6E69">
          <w:rPr>
            <w:rStyle w:val="Hyperlink"/>
            <w:sz w:val="20"/>
            <w:lang w:val="en-US"/>
          </w:rPr>
          <w:t>Learning from work accidents (DK inspectorate) [</w:t>
        </w:r>
        <w:r w:rsidR="000A640F">
          <w:rPr>
            <w:rStyle w:val="Hyperlink"/>
            <w:sz w:val="20"/>
          </w:rPr>
          <w:t>Διδάγματα</w:t>
        </w:r>
        <w:r w:rsidR="000A640F" w:rsidRPr="00DA6E69">
          <w:rPr>
            <w:rStyle w:val="Hyperlink"/>
            <w:sz w:val="20"/>
            <w:lang w:val="en-US"/>
          </w:rPr>
          <w:t xml:space="preserve"> </w:t>
        </w:r>
        <w:r w:rsidR="000A640F">
          <w:rPr>
            <w:rStyle w:val="Hyperlink"/>
            <w:sz w:val="20"/>
          </w:rPr>
          <w:t>από</w:t>
        </w:r>
        <w:r w:rsidR="000A640F" w:rsidRPr="00DA6E69">
          <w:rPr>
            <w:rStyle w:val="Hyperlink"/>
            <w:sz w:val="20"/>
            <w:lang w:val="en-US"/>
          </w:rPr>
          <w:t xml:space="preserve"> </w:t>
        </w:r>
        <w:r w:rsidR="000A640F">
          <w:rPr>
            <w:rStyle w:val="Hyperlink"/>
            <w:sz w:val="20"/>
          </w:rPr>
          <w:t>εργατικά</w:t>
        </w:r>
        <w:r w:rsidR="000A640F" w:rsidRPr="00DA6E69">
          <w:rPr>
            <w:rStyle w:val="Hyperlink"/>
            <w:sz w:val="20"/>
            <w:lang w:val="en-US"/>
          </w:rPr>
          <w:t xml:space="preserve"> </w:t>
        </w:r>
        <w:r w:rsidR="000A640F">
          <w:rPr>
            <w:rStyle w:val="Hyperlink"/>
            <w:sz w:val="20"/>
          </w:rPr>
          <w:t>ατυχήματα</w:t>
        </w:r>
        <w:r w:rsidR="000A640F" w:rsidRPr="00DA6E69">
          <w:rPr>
            <w:rStyle w:val="Hyperlink"/>
            <w:sz w:val="20"/>
            <w:lang w:val="en-US"/>
          </w:rPr>
          <w:t xml:space="preserve"> (</w:t>
        </w:r>
        <w:r w:rsidR="000A640F">
          <w:rPr>
            <w:rStyle w:val="Hyperlink"/>
            <w:sz w:val="20"/>
          </w:rPr>
          <w:t>επιθεώρηση</w:t>
        </w:r>
        <w:r w:rsidR="000A640F" w:rsidRPr="00DA6E69">
          <w:rPr>
            <w:rStyle w:val="Hyperlink"/>
            <w:sz w:val="20"/>
            <w:lang w:val="en-US"/>
          </w:rPr>
          <w:t xml:space="preserve"> </w:t>
        </w:r>
        <w:r w:rsidR="000A640F">
          <w:rPr>
            <w:rStyle w:val="Hyperlink"/>
            <w:sz w:val="20"/>
          </w:rPr>
          <w:t>εργασίας</w:t>
        </w:r>
        <w:r w:rsidR="000A640F" w:rsidRPr="00DA6E69">
          <w:rPr>
            <w:rStyle w:val="Hyperlink"/>
            <w:sz w:val="20"/>
            <w:lang w:val="en-US"/>
          </w:rPr>
          <w:t xml:space="preserve"> </w:t>
        </w:r>
        <w:r w:rsidR="000A640F">
          <w:rPr>
            <w:rStyle w:val="Hyperlink"/>
            <w:sz w:val="20"/>
          </w:rPr>
          <w:t>Δανίας</w:t>
        </w:r>
        <w:r w:rsidR="000A640F" w:rsidRPr="00DA6E69">
          <w:rPr>
            <w:rStyle w:val="Hyperlink"/>
            <w:sz w:val="20"/>
            <w:lang w:val="en-US"/>
          </w:rPr>
          <w:t>)]</w:t>
        </w:r>
      </w:hyperlink>
    </w:p>
    <w:p w14:paraId="0D6D2BA8" w14:textId="77777777" w:rsidR="007442D1" w:rsidRDefault="007442D1" w:rsidP="00EF057E">
      <w:pPr>
        <w:pStyle w:val="ListParagraph"/>
        <w:spacing w:after="0" w:line="240" w:lineRule="auto"/>
        <w:jc w:val="both"/>
        <w:rPr>
          <w:sz w:val="20"/>
          <w:szCs w:val="20"/>
          <w:lang w:val="en-US"/>
        </w:rPr>
      </w:pPr>
    </w:p>
    <w:p w14:paraId="3422A071" w14:textId="63E325D3" w:rsidR="009F5F07" w:rsidRPr="00DA6E69" w:rsidRDefault="001300E0" w:rsidP="00EF057E">
      <w:pPr>
        <w:pStyle w:val="ListParagraph"/>
        <w:numPr>
          <w:ilvl w:val="0"/>
          <w:numId w:val="15"/>
        </w:numPr>
        <w:spacing w:after="0" w:line="240" w:lineRule="auto"/>
        <w:jc w:val="both"/>
        <w:rPr>
          <w:sz w:val="20"/>
          <w:szCs w:val="20"/>
          <w:lang w:val="en-US"/>
        </w:rPr>
      </w:pPr>
      <w:hyperlink r:id="rId41" w:history="1">
        <w:r w:rsidR="000A640F" w:rsidRPr="00DA6E69">
          <w:rPr>
            <w:rStyle w:val="Hyperlink"/>
            <w:sz w:val="20"/>
            <w:lang w:val="en-US"/>
          </w:rPr>
          <w:t>Accident investigation documents (NL inspectorate) [</w:t>
        </w:r>
        <w:r w:rsidR="000A640F">
          <w:rPr>
            <w:rStyle w:val="Hyperlink"/>
            <w:sz w:val="20"/>
          </w:rPr>
          <w:t>Έγγραφα</w:t>
        </w:r>
        <w:r w:rsidR="000A640F" w:rsidRPr="00DA6E69">
          <w:rPr>
            <w:rStyle w:val="Hyperlink"/>
            <w:sz w:val="20"/>
            <w:lang w:val="en-US"/>
          </w:rPr>
          <w:t xml:space="preserve"> </w:t>
        </w:r>
        <w:r w:rsidR="000A640F">
          <w:rPr>
            <w:rStyle w:val="Hyperlink"/>
            <w:sz w:val="20"/>
          </w:rPr>
          <w:t>διερεύνησης</w:t>
        </w:r>
        <w:r w:rsidR="000A640F" w:rsidRPr="00DA6E69">
          <w:rPr>
            <w:rStyle w:val="Hyperlink"/>
            <w:sz w:val="20"/>
            <w:lang w:val="en-US"/>
          </w:rPr>
          <w:t xml:space="preserve"> </w:t>
        </w:r>
        <w:r w:rsidR="000A640F">
          <w:rPr>
            <w:rStyle w:val="Hyperlink"/>
            <w:sz w:val="20"/>
          </w:rPr>
          <w:t>ατυχημάτων</w:t>
        </w:r>
        <w:r w:rsidR="000A640F" w:rsidRPr="00DA6E69">
          <w:rPr>
            <w:rStyle w:val="Hyperlink"/>
            <w:sz w:val="20"/>
            <w:lang w:val="en-US"/>
          </w:rPr>
          <w:t xml:space="preserve"> (</w:t>
        </w:r>
        <w:r w:rsidR="000A640F">
          <w:rPr>
            <w:rStyle w:val="Hyperlink"/>
            <w:sz w:val="20"/>
          </w:rPr>
          <w:t>επιθεώρηση</w:t>
        </w:r>
        <w:r w:rsidR="000A640F" w:rsidRPr="00DA6E69">
          <w:rPr>
            <w:rStyle w:val="Hyperlink"/>
            <w:sz w:val="20"/>
            <w:lang w:val="en-US"/>
          </w:rPr>
          <w:t xml:space="preserve"> </w:t>
        </w:r>
        <w:r w:rsidR="000A640F">
          <w:rPr>
            <w:rStyle w:val="Hyperlink"/>
            <w:sz w:val="20"/>
          </w:rPr>
          <w:t>εργασίας</w:t>
        </w:r>
        <w:r w:rsidR="000A640F" w:rsidRPr="00DA6E69">
          <w:rPr>
            <w:rStyle w:val="Hyperlink"/>
            <w:sz w:val="20"/>
            <w:lang w:val="en-US"/>
          </w:rPr>
          <w:t xml:space="preserve"> </w:t>
        </w:r>
        <w:r w:rsidR="000A640F">
          <w:rPr>
            <w:rStyle w:val="Hyperlink"/>
            <w:sz w:val="20"/>
          </w:rPr>
          <w:t>Κάτω</w:t>
        </w:r>
        <w:r w:rsidR="000A640F" w:rsidRPr="00DA6E69">
          <w:rPr>
            <w:rStyle w:val="Hyperlink"/>
            <w:sz w:val="20"/>
            <w:lang w:val="en-US"/>
          </w:rPr>
          <w:t xml:space="preserve"> </w:t>
        </w:r>
        <w:r w:rsidR="000A640F">
          <w:rPr>
            <w:rStyle w:val="Hyperlink"/>
            <w:sz w:val="20"/>
          </w:rPr>
          <w:t>Χωρών</w:t>
        </w:r>
        <w:r w:rsidR="000A640F" w:rsidRPr="00DA6E69">
          <w:rPr>
            <w:rStyle w:val="Hyperlink"/>
            <w:sz w:val="20"/>
            <w:lang w:val="en-US"/>
          </w:rPr>
          <w:t>)</w:t>
        </w:r>
      </w:hyperlink>
    </w:p>
    <w:p w14:paraId="1C2EFC27" w14:textId="77777777" w:rsidR="007442D1" w:rsidRDefault="007442D1" w:rsidP="00EF057E">
      <w:pPr>
        <w:pStyle w:val="ListParagraph"/>
        <w:spacing w:after="0" w:line="240" w:lineRule="auto"/>
        <w:jc w:val="both"/>
        <w:rPr>
          <w:sz w:val="20"/>
          <w:szCs w:val="20"/>
          <w:lang w:val="en-US"/>
        </w:rPr>
      </w:pPr>
    </w:p>
    <w:p w14:paraId="30F576CB" w14:textId="77777777" w:rsidR="00863B41" w:rsidRDefault="00863B41" w:rsidP="00EF057E">
      <w:pPr>
        <w:spacing w:after="0" w:line="240" w:lineRule="auto"/>
        <w:jc w:val="both"/>
        <w:rPr>
          <w:sz w:val="20"/>
          <w:szCs w:val="20"/>
          <w:lang w:val="en-US"/>
        </w:rPr>
      </w:pPr>
    </w:p>
    <w:p w14:paraId="7F5663ED" w14:textId="77777777" w:rsidR="00EF057E" w:rsidRDefault="00EF057E" w:rsidP="00EF057E">
      <w:pPr>
        <w:spacing w:after="0" w:line="240" w:lineRule="auto"/>
        <w:jc w:val="both"/>
        <w:rPr>
          <w:b/>
          <w:bCs/>
          <w:color w:val="0070C0"/>
          <w:sz w:val="20"/>
          <w:szCs w:val="20"/>
          <w:lang w:val="en-US"/>
        </w:rPr>
      </w:pPr>
    </w:p>
    <w:p w14:paraId="60692C96" w14:textId="65BC2EA5" w:rsidR="00E30D35" w:rsidRDefault="00E30D35" w:rsidP="00EF057E">
      <w:pPr>
        <w:spacing w:after="0" w:line="240" w:lineRule="auto"/>
        <w:jc w:val="both"/>
        <w:rPr>
          <w:b/>
          <w:bCs/>
          <w:color w:val="0070C0"/>
          <w:sz w:val="20"/>
          <w:szCs w:val="20"/>
        </w:rPr>
      </w:pPr>
      <w:r>
        <w:rPr>
          <w:b/>
          <w:color w:val="0070C0"/>
          <w:sz w:val="20"/>
        </w:rPr>
        <w:t>Πώς μπορούν οι επιθεωρητές εργασίας να βοηθήσουν στην ερευνητική διαδικασία;</w:t>
      </w:r>
    </w:p>
    <w:p w14:paraId="12190AB3" w14:textId="77777777" w:rsidR="00EF057E" w:rsidRPr="00DA6E69" w:rsidRDefault="00EF057E" w:rsidP="00EF057E">
      <w:pPr>
        <w:spacing w:after="0" w:line="240" w:lineRule="auto"/>
        <w:jc w:val="both"/>
        <w:rPr>
          <w:b/>
          <w:bCs/>
          <w:color w:val="0070C0"/>
          <w:sz w:val="20"/>
          <w:szCs w:val="20"/>
        </w:rPr>
      </w:pPr>
    </w:p>
    <w:p w14:paraId="7900780F" w14:textId="3CDEAC66" w:rsidR="007305BF" w:rsidRDefault="00E30D35" w:rsidP="00EF057E">
      <w:pPr>
        <w:spacing w:after="0" w:line="240" w:lineRule="auto"/>
        <w:jc w:val="both"/>
        <w:rPr>
          <w:sz w:val="20"/>
          <w:szCs w:val="20"/>
        </w:rPr>
      </w:pPr>
      <w:r>
        <w:rPr>
          <w:sz w:val="20"/>
        </w:rPr>
        <w:t xml:space="preserve">Οι επιθεωρητές εργασίας </w:t>
      </w:r>
      <w:r>
        <w:rPr>
          <w:b/>
          <w:sz w:val="20"/>
        </w:rPr>
        <w:t>ελέγχουν την εκπλήρωση</w:t>
      </w:r>
      <w:r>
        <w:rPr>
          <w:sz w:val="20"/>
        </w:rPr>
        <w:t xml:space="preserve"> των υποχρεώσεων του εργοδότη ως προς την ΑΥΕ σε σχέση με τα εργατικά ατυχήματα. Αξιολογούν τη συμμόρφωση με τους νομικούς και άλλους κανονισμούς και το αν οδηγίες για την ΑΥΕ θα μπορούσαν να έχουν αποτρέψει το ατύχημα.</w:t>
      </w:r>
    </w:p>
    <w:p w14:paraId="4F437ED2" w14:textId="77777777" w:rsidR="00EF057E" w:rsidRPr="00DA6E69" w:rsidRDefault="00EF057E" w:rsidP="00EF057E">
      <w:pPr>
        <w:spacing w:after="0" w:line="240" w:lineRule="auto"/>
        <w:jc w:val="both"/>
        <w:rPr>
          <w:sz w:val="20"/>
          <w:szCs w:val="20"/>
        </w:rPr>
      </w:pPr>
    </w:p>
    <w:p w14:paraId="26F59A26" w14:textId="30448232" w:rsidR="00046E3D" w:rsidRDefault="0069103D" w:rsidP="00EF057E">
      <w:pPr>
        <w:spacing w:after="0" w:line="240" w:lineRule="auto"/>
        <w:jc w:val="both"/>
        <w:rPr>
          <w:sz w:val="20"/>
          <w:szCs w:val="20"/>
        </w:rPr>
      </w:pPr>
      <w:r>
        <w:rPr>
          <w:sz w:val="20"/>
        </w:rPr>
        <w:t xml:space="preserve">Το σημαντικότερο είναι ότι οι επιθεωρητές εργασίας μπορούν να ελέγξουν αν έχουν ληφθεί </w:t>
      </w:r>
      <w:r>
        <w:rPr>
          <w:b/>
          <w:sz w:val="20"/>
        </w:rPr>
        <w:t>μέτρα</w:t>
      </w:r>
      <w:r>
        <w:rPr>
          <w:sz w:val="20"/>
        </w:rPr>
        <w:t xml:space="preserve"> </w:t>
      </w:r>
      <w:r>
        <w:rPr>
          <w:b/>
          <w:sz w:val="20"/>
        </w:rPr>
        <w:t>βελτίωσης</w:t>
      </w:r>
      <w:r>
        <w:rPr>
          <w:sz w:val="20"/>
        </w:rPr>
        <w:t xml:space="preserve"> για την πρόληψη της επανάληψης του ατυχήματος.</w:t>
      </w:r>
    </w:p>
    <w:sectPr w:rsidR="00046E3D" w:rsidSect="0084272A">
      <w:headerReference w:type="even" r:id="rId42"/>
      <w:headerReference w:type="default" r:id="rId43"/>
      <w:footerReference w:type="even" r:id="rId44"/>
      <w:footerReference w:type="default" r:id="rId45"/>
      <w:headerReference w:type="first" r:id="rId46"/>
      <w:footerReference w:type="first" r:id="rId47"/>
      <w:pgSz w:w="11906" w:h="16838"/>
      <w:pgMar w:top="1221"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BC31" w14:textId="77777777" w:rsidR="00D817EA" w:rsidRDefault="00D817EA" w:rsidP="008D5FE3">
      <w:pPr>
        <w:spacing w:after="0" w:line="240" w:lineRule="auto"/>
      </w:pPr>
      <w:r>
        <w:separator/>
      </w:r>
    </w:p>
  </w:endnote>
  <w:endnote w:type="continuationSeparator" w:id="0">
    <w:p w14:paraId="2EA23A48" w14:textId="77777777" w:rsidR="00D817EA" w:rsidRDefault="00D817EA"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88A3" w14:textId="77777777" w:rsidR="00DA6E69" w:rsidRDefault="00DA6E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654D" w14:textId="77777777" w:rsidR="00335096" w:rsidRDefault="00335096" w:rsidP="00335096">
    <w:pPr>
      <w:pStyle w:val="Header"/>
      <w:rPr>
        <w:sz w:val="16"/>
        <w:szCs w:val="16"/>
      </w:rPr>
    </w:pPr>
    <w:r>
      <w:rPr>
        <w:noProof/>
        <w:lang w:eastAsia="el-GR"/>
      </w:rPr>
      <w:drawing>
        <wp:inline distT="0" distB="0" distL="0" distR="0" wp14:anchorId="0D5ECC93" wp14:editId="08DACF8A">
          <wp:extent cx="1043788" cy="634790"/>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5EEB24FF" w14:textId="77777777" w:rsidR="00335096" w:rsidRDefault="00335096" w:rsidP="00335096">
    <w:pPr>
      <w:pStyle w:val="Header"/>
      <w:jc w:val="right"/>
      <w:rPr>
        <w:sz w:val="16"/>
        <w:szCs w:val="16"/>
        <w:lang w:val="en-GB"/>
      </w:rPr>
    </w:pPr>
  </w:p>
  <w:p w14:paraId="7DF7254C" w14:textId="77777777" w:rsidR="00335096" w:rsidRDefault="00335096" w:rsidP="00335096">
    <w:pPr>
      <w:pStyle w:val="Header"/>
    </w:pPr>
    <w:r>
      <w:rPr>
        <w:sz w:val="16"/>
      </w:rPr>
      <w:t>Ατυχήματα: Σταματήστε τα πριν σας σταματήσουν!</w:t>
    </w:r>
  </w:p>
  <w:p w14:paraId="02B868F7" w14:textId="1CAD242F" w:rsidR="00060034" w:rsidRPr="001300E0" w:rsidRDefault="00335096" w:rsidP="00335096">
    <w:pPr>
      <w:pStyle w:val="Footer"/>
      <w:jc w:val="right"/>
      <w:rPr>
        <w:sz w:val="20"/>
        <w:szCs w:val="20"/>
      </w:rPr>
    </w:pPr>
    <w:r w:rsidRPr="001300E0">
      <w:rPr>
        <w:sz w:val="20"/>
        <w:szCs w:val="20"/>
        <w:lang w:val="en-US"/>
      </w:rPr>
      <w:t>-</w:t>
    </w:r>
    <w:sdt>
      <w:sdtPr>
        <w:rPr>
          <w:sz w:val="20"/>
          <w:szCs w:val="20"/>
        </w:rPr>
        <w:id w:val="1807890796"/>
        <w:docPartObj>
          <w:docPartGallery w:val="Page Numbers (Bottom of Page)"/>
          <w:docPartUnique/>
        </w:docPartObj>
      </w:sdtPr>
      <w:sdtEndPr>
        <w:rPr>
          <w:noProof/>
        </w:rPr>
      </w:sdtEndPr>
      <w:sdtContent>
        <w:r w:rsidRPr="001300E0">
          <w:rPr>
            <w:sz w:val="20"/>
            <w:szCs w:val="20"/>
          </w:rPr>
          <w:fldChar w:fldCharType="begin"/>
        </w:r>
        <w:r w:rsidRPr="001300E0">
          <w:rPr>
            <w:sz w:val="20"/>
            <w:szCs w:val="20"/>
          </w:rPr>
          <w:instrText xml:space="preserve"> PAGE   \* MERGEFORMAT </w:instrText>
        </w:r>
        <w:r w:rsidRPr="001300E0">
          <w:rPr>
            <w:sz w:val="20"/>
            <w:szCs w:val="20"/>
          </w:rPr>
          <w:fldChar w:fldCharType="separate"/>
        </w:r>
        <w:r w:rsidR="001300E0">
          <w:rPr>
            <w:noProof/>
            <w:sz w:val="20"/>
            <w:szCs w:val="20"/>
          </w:rPr>
          <w:t>2</w:t>
        </w:r>
        <w:r w:rsidRPr="001300E0">
          <w:rPr>
            <w:noProof/>
            <w:sz w:val="20"/>
            <w:szCs w:val="20"/>
          </w:rPr>
          <w:fldChar w:fldCharType="end"/>
        </w:r>
        <w:r w:rsidRPr="001300E0">
          <w:rPr>
            <w:noProof/>
            <w:sz w:val="20"/>
            <w:szCs w:val="20"/>
            <w:lang w:val="en-US"/>
          </w:rPr>
          <w:t>-</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5D3C" w14:textId="77777777" w:rsidR="00DA6E69" w:rsidRDefault="00DA6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A25D" w14:textId="77777777" w:rsidR="00D817EA" w:rsidRDefault="00D817EA" w:rsidP="008D5FE3">
      <w:pPr>
        <w:spacing w:after="0" w:line="240" w:lineRule="auto"/>
      </w:pPr>
      <w:r>
        <w:separator/>
      </w:r>
    </w:p>
  </w:footnote>
  <w:footnote w:type="continuationSeparator" w:id="0">
    <w:p w14:paraId="4CC46101" w14:textId="77777777" w:rsidR="00D817EA" w:rsidRDefault="00D817EA"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8420" w14:textId="77777777" w:rsidR="00DA6E69" w:rsidRDefault="00DA6E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B435" w14:textId="70A8788D" w:rsidR="00060034" w:rsidRDefault="000E26A0" w:rsidP="00B21BEF">
    <w:pPr>
      <w:pStyle w:val="Header"/>
      <w:jc w:val="right"/>
      <w:rPr>
        <w:b/>
        <w:noProof/>
        <w:sz w:val="18"/>
        <w:szCs w:val="18"/>
      </w:rPr>
    </w:pPr>
    <w:r>
      <w:rPr>
        <w:noProof/>
        <w:lang w:eastAsia="el-GR"/>
      </w:rPr>
      <w:drawing>
        <wp:inline distT="0" distB="0" distL="0" distR="0" wp14:anchorId="0A301EE9" wp14:editId="498439C1">
          <wp:extent cx="842077" cy="861891"/>
          <wp:effectExtent l="0" t="0" r="0" b="0"/>
          <wp:docPr id="2" name="Picture 2"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995" cy="873066"/>
                  </a:xfrm>
                  <a:prstGeom prst="rect">
                    <a:avLst/>
                  </a:prstGeom>
                </pic:spPr>
              </pic:pic>
            </a:graphicData>
          </a:graphic>
        </wp:inline>
      </w:drawing>
    </w:r>
    <w:r w:rsidR="00060034">
      <w:t xml:space="preserve">  </w:t>
    </w:r>
  </w:p>
  <w:p w14:paraId="32E50A87" w14:textId="77777777" w:rsidR="008D5FE3" w:rsidRPr="00060034" w:rsidRDefault="004A6231" w:rsidP="00B21BEF">
    <w:pPr>
      <w:pStyle w:val="Header"/>
      <w:jc w:val="right"/>
    </w:pPr>
    <w:r>
      <w:rPr>
        <w:b/>
        <w:sz w:val="18"/>
      </w:rPr>
      <w:t>Εκστρατεία της SLIC 2024 — Εργατικά ατυχήματα</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E123" w14:textId="77777777" w:rsidR="00DA6E69" w:rsidRDefault="00DA6E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E81"/>
    <w:multiLevelType w:val="hybridMultilevel"/>
    <w:tmpl w:val="8CCAB414"/>
    <w:lvl w:ilvl="0" w:tplc="9AAEA858">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8C515D6"/>
    <w:multiLevelType w:val="hybridMultilevel"/>
    <w:tmpl w:val="B1CA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9A80786"/>
    <w:multiLevelType w:val="hybridMultilevel"/>
    <w:tmpl w:val="B41417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D094562"/>
    <w:multiLevelType w:val="hybridMultilevel"/>
    <w:tmpl w:val="008C3D0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85C1857"/>
    <w:multiLevelType w:val="hybridMultilevel"/>
    <w:tmpl w:val="A350BAAC"/>
    <w:lvl w:ilvl="0" w:tplc="9AAEA858">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73E1037"/>
    <w:multiLevelType w:val="hybridMultilevel"/>
    <w:tmpl w:val="A1E2F32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A395B1C"/>
    <w:multiLevelType w:val="hybridMultilevel"/>
    <w:tmpl w:val="93C69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8396439"/>
    <w:multiLevelType w:val="hybridMultilevel"/>
    <w:tmpl w:val="6924F7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5"/>
  </w:num>
  <w:num w:numId="5">
    <w:abstractNumId w:val="1"/>
  </w:num>
  <w:num w:numId="6">
    <w:abstractNumId w:val="3"/>
  </w:num>
  <w:num w:numId="7">
    <w:abstractNumId w:val="13"/>
  </w:num>
  <w:num w:numId="8">
    <w:abstractNumId w:val="8"/>
  </w:num>
  <w:num w:numId="9">
    <w:abstractNumId w:val="9"/>
  </w:num>
  <w:num w:numId="10">
    <w:abstractNumId w:val="11"/>
  </w:num>
  <w:num w:numId="11">
    <w:abstractNumId w:val="0"/>
  </w:num>
  <w:num w:numId="12">
    <w:abstractNumId w:val="4"/>
  </w:num>
  <w:num w:numId="13">
    <w:abstractNumId w:val="7"/>
  </w:num>
  <w:num w:numId="14">
    <w:abstractNumId w:val="16"/>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7C84"/>
    <w:rsid w:val="00046E3D"/>
    <w:rsid w:val="000548AC"/>
    <w:rsid w:val="00060034"/>
    <w:rsid w:val="00060823"/>
    <w:rsid w:val="000654EF"/>
    <w:rsid w:val="000934C4"/>
    <w:rsid w:val="00094D29"/>
    <w:rsid w:val="000A196A"/>
    <w:rsid w:val="000A640F"/>
    <w:rsid w:val="000B746A"/>
    <w:rsid w:val="000E1185"/>
    <w:rsid w:val="000E26A0"/>
    <w:rsid w:val="00106078"/>
    <w:rsid w:val="0012163C"/>
    <w:rsid w:val="001300E0"/>
    <w:rsid w:val="00195BC6"/>
    <w:rsid w:val="001A4E15"/>
    <w:rsid w:val="001A63C6"/>
    <w:rsid w:val="002313FA"/>
    <w:rsid w:val="002D5700"/>
    <w:rsid w:val="002E3B31"/>
    <w:rsid w:val="002F2FEC"/>
    <w:rsid w:val="0031049B"/>
    <w:rsid w:val="003135A3"/>
    <w:rsid w:val="00335096"/>
    <w:rsid w:val="003837DC"/>
    <w:rsid w:val="003873DC"/>
    <w:rsid w:val="003A2625"/>
    <w:rsid w:val="003E782F"/>
    <w:rsid w:val="00447E1D"/>
    <w:rsid w:val="00470484"/>
    <w:rsid w:val="00495167"/>
    <w:rsid w:val="004A6231"/>
    <w:rsid w:val="004B7A4B"/>
    <w:rsid w:val="00640912"/>
    <w:rsid w:val="00645924"/>
    <w:rsid w:val="006642B5"/>
    <w:rsid w:val="0069103D"/>
    <w:rsid w:val="006D65D9"/>
    <w:rsid w:val="006F2F16"/>
    <w:rsid w:val="00715A5B"/>
    <w:rsid w:val="007204A3"/>
    <w:rsid w:val="007305BF"/>
    <w:rsid w:val="00742E1D"/>
    <w:rsid w:val="007442D1"/>
    <w:rsid w:val="007539AC"/>
    <w:rsid w:val="00762D36"/>
    <w:rsid w:val="00793EEA"/>
    <w:rsid w:val="007E55C5"/>
    <w:rsid w:val="00820CF9"/>
    <w:rsid w:val="008248FD"/>
    <w:rsid w:val="008254EF"/>
    <w:rsid w:val="00834AFB"/>
    <w:rsid w:val="0084272A"/>
    <w:rsid w:val="008441C6"/>
    <w:rsid w:val="00863B41"/>
    <w:rsid w:val="008D5FE3"/>
    <w:rsid w:val="008F56D8"/>
    <w:rsid w:val="00910308"/>
    <w:rsid w:val="009269B5"/>
    <w:rsid w:val="00927733"/>
    <w:rsid w:val="00972403"/>
    <w:rsid w:val="009B1FEB"/>
    <w:rsid w:val="009C1519"/>
    <w:rsid w:val="009C36B0"/>
    <w:rsid w:val="009E6AA1"/>
    <w:rsid w:val="009F5F07"/>
    <w:rsid w:val="00A233A6"/>
    <w:rsid w:val="00A53223"/>
    <w:rsid w:val="00A81B75"/>
    <w:rsid w:val="00AA3818"/>
    <w:rsid w:val="00AB243D"/>
    <w:rsid w:val="00AB631D"/>
    <w:rsid w:val="00AE1198"/>
    <w:rsid w:val="00AF1526"/>
    <w:rsid w:val="00B04063"/>
    <w:rsid w:val="00B21BEF"/>
    <w:rsid w:val="00B5653D"/>
    <w:rsid w:val="00B764E2"/>
    <w:rsid w:val="00BB4A8D"/>
    <w:rsid w:val="00BB66F8"/>
    <w:rsid w:val="00BF4E91"/>
    <w:rsid w:val="00BF6C3C"/>
    <w:rsid w:val="00C30F24"/>
    <w:rsid w:val="00C85B02"/>
    <w:rsid w:val="00CA3CA4"/>
    <w:rsid w:val="00CB5C5D"/>
    <w:rsid w:val="00D35204"/>
    <w:rsid w:val="00D5344A"/>
    <w:rsid w:val="00D728C2"/>
    <w:rsid w:val="00D817EA"/>
    <w:rsid w:val="00D87F49"/>
    <w:rsid w:val="00DA6E69"/>
    <w:rsid w:val="00E159C7"/>
    <w:rsid w:val="00E30D35"/>
    <w:rsid w:val="00E81293"/>
    <w:rsid w:val="00EF057E"/>
    <w:rsid w:val="00F2230B"/>
    <w:rsid w:val="00F25F7A"/>
    <w:rsid w:val="00FA3356"/>
    <w:rsid w:val="00FC10C5"/>
    <w:rsid w:val="00FD58F6"/>
    <w:rsid w:val="00FF1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88B9A"/>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character" w:styleId="Hyperlink">
    <w:name w:val="Hyperlink"/>
    <w:basedOn w:val="DefaultParagraphFont"/>
    <w:uiPriority w:val="99"/>
    <w:unhideWhenUsed/>
    <w:rsid w:val="00640912"/>
    <w:rPr>
      <w:color w:val="0563C1" w:themeColor="hyperlink"/>
      <w:u w:val="single"/>
    </w:rPr>
  </w:style>
  <w:style w:type="character" w:customStyle="1" w:styleId="Mencinsinresolver1">
    <w:name w:val="Mención sin resolver1"/>
    <w:basedOn w:val="DefaultParagraphFont"/>
    <w:uiPriority w:val="99"/>
    <w:semiHidden/>
    <w:unhideWhenUsed/>
    <w:rsid w:val="00640912"/>
    <w:rPr>
      <w:color w:val="605E5C"/>
      <w:shd w:val="clear" w:color="auto" w:fill="E1DFDD"/>
    </w:rPr>
  </w:style>
  <w:style w:type="table" w:styleId="TableGrid">
    <w:name w:val="Table Grid"/>
    <w:basedOn w:val="TableNormal"/>
    <w:uiPriority w:val="39"/>
    <w:rsid w:val="009C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1A63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645924"/>
    <w:rPr>
      <w:color w:val="954F72" w:themeColor="followedHyperlink"/>
      <w:u w:val="single"/>
    </w:rPr>
  </w:style>
  <w:style w:type="paragraph" w:styleId="BalloonText">
    <w:name w:val="Balloon Text"/>
    <w:basedOn w:val="Normal"/>
    <w:link w:val="BalloonTextChar"/>
    <w:uiPriority w:val="99"/>
    <w:semiHidden/>
    <w:unhideWhenUsed/>
    <w:rsid w:val="001A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1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A4E15"/>
    <w:rPr>
      <w:color w:val="605E5C"/>
      <w:shd w:val="clear" w:color="auto" w:fill="E1DFDD"/>
    </w:rPr>
  </w:style>
  <w:style w:type="paragraph" w:styleId="Revision">
    <w:name w:val="Revision"/>
    <w:hidden/>
    <w:uiPriority w:val="99"/>
    <w:semiHidden/>
    <w:rsid w:val="00D35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3373">
      <w:bodyDiv w:val="1"/>
      <w:marLeft w:val="0"/>
      <w:marRight w:val="0"/>
      <w:marTop w:val="0"/>
      <w:marBottom w:val="0"/>
      <w:divBdr>
        <w:top w:val="none" w:sz="0" w:space="0" w:color="auto"/>
        <w:left w:val="none" w:sz="0" w:space="0" w:color="auto"/>
        <w:bottom w:val="none" w:sz="0" w:space="0" w:color="auto"/>
        <w:right w:val="none" w:sz="0" w:space="0" w:color="auto"/>
      </w:divBdr>
      <w:divsChild>
        <w:div w:id="1646006053">
          <w:marLeft w:val="547"/>
          <w:marRight w:val="0"/>
          <w:marTop w:val="200"/>
          <w:marBottom w:val="0"/>
          <w:divBdr>
            <w:top w:val="none" w:sz="0" w:space="0" w:color="auto"/>
            <w:left w:val="none" w:sz="0" w:space="0" w:color="auto"/>
            <w:bottom w:val="none" w:sz="0" w:space="0" w:color="auto"/>
            <w:right w:val="none" w:sz="0" w:space="0" w:color="auto"/>
          </w:divBdr>
        </w:div>
      </w:divsChild>
    </w:div>
    <w:div w:id="579411958">
      <w:bodyDiv w:val="1"/>
      <w:marLeft w:val="0"/>
      <w:marRight w:val="0"/>
      <w:marTop w:val="0"/>
      <w:marBottom w:val="0"/>
      <w:divBdr>
        <w:top w:val="none" w:sz="0" w:space="0" w:color="auto"/>
        <w:left w:val="none" w:sz="0" w:space="0" w:color="auto"/>
        <w:bottom w:val="none" w:sz="0" w:space="0" w:color="auto"/>
        <w:right w:val="none" w:sz="0" w:space="0" w:color="auto"/>
      </w:divBdr>
      <w:divsChild>
        <w:div w:id="351760336">
          <w:marLeft w:val="1267"/>
          <w:marRight w:val="0"/>
          <w:marTop w:val="100"/>
          <w:marBottom w:val="0"/>
          <w:divBdr>
            <w:top w:val="none" w:sz="0" w:space="0" w:color="auto"/>
            <w:left w:val="none" w:sz="0" w:space="0" w:color="auto"/>
            <w:bottom w:val="none" w:sz="0" w:space="0" w:color="auto"/>
            <w:right w:val="none" w:sz="0" w:space="0" w:color="auto"/>
          </w:divBdr>
        </w:div>
      </w:divsChild>
    </w:div>
    <w:div w:id="1471553301">
      <w:bodyDiv w:val="1"/>
      <w:marLeft w:val="0"/>
      <w:marRight w:val="0"/>
      <w:marTop w:val="0"/>
      <w:marBottom w:val="0"/>
      <w:divBdr>
        <w:top w:val="none" w:sz="0" w:space="0" w:color="auto"/>
        <w:left w:val="none" w:sz="0" w:space="0" w:color="auto"/>
        <w:bottom w:val="none" w:sz="0" w:space="0" w:color="auto"/>
        <w:right w:val="none" w:sz="0" w:space="0" w:color="auto"/>
      </w:divBdr>
    </w:div>
    <w:div w:id="16993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dk/" TargetMode="External"/><Relationship Id="rId18" Type="http://schemas.openxmlformats.org/officeDocument/2006/relationships/hyperlink" Target="https://ypergasias.gov.gr/" TargetMode="External"/><Relationship Id="rId26" Type="http://schemas.openxmlformats.org/officeDocument/2006/relationships/hyperlink" Target="https://itm.public.lu/" TargetMode="External"/><Relationship Id="rId39" Type="http://schemas.openxmlformats.org/officeDocument/2006/relationships/hyperlink" Target="https://www.ilo.org/global/topics/safety-and-health-at-work/resources-library/publications/WCMS_346714/lang--en/index.htm" TargetMode="External"/><Relationship Id="rId3" Type="http://schemas.openxmlformats.org/officeDocument/2006/relationships/settings" Target="settings.xml"/><Relationship Id="rId21" Type="http://schemas.openxmlformats.org/officeDocument/2006/relationships/hyperlink" Target="https://www.hsa.ie/" TargetMode="External"/><Relationship Id="rId34" Type="http://schemas.openxmlformats.org/officeDocument/2006/relationships/hyperlink" Target="https://www.gov.si/drzavni-organi/organi-v-sestavi/inspektorat-za-delo/"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arbeitsinspektion.gv.at/" TargetMode="External"/><Relationship Id="rId12" Type="http://schemas.openxmlformats.org/officeDocument/2006/relationships/hyperlink" Target="https://www.suip.cz/" TargetMode="External"/><Relationship Id="rId17" Type="http://schemas.openxmlformats.org/officeDocument/2006/relationships/hyperlink" Target="https://www.bmas.de/DE/Startseite/start.html" TargetMode="External"/><Relationship Id="rId25" Type="http://schemas.openxmlformats.org/officeDocument/2006/relationships/hyperlink" Target="https://www.vdi.lt/" TargetMode="External"/><Relationship Id="rId33" Type="http://schemas.openxmlformats.org/officeDocument/2006/relationships/hyperlink" Target="https://www.ip.gov.sk/" TargetMode="External"/><Relationship Id="rId38" Type="http://schemas.openxmlformats.org/officeDocument/2006/relationships/hyperlink" Target="https://ec.europa.eu/eurostat/en/web/products-manuals-and-guidelines/-/ks-ra-12-102"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ravail-emploi.gouv.fr/" TargetMode="External"/><Relationship Id="rId20" Type="http://schemas.openxmlformats.org/officeDocument/2006/relationships/hyperlink" Target="https://vinnueftirlitid.is/" TargetMode="External"/><Relationship Id="rId29" Type="http://schemas.openxmlformats.org/officeDocument/2006/relationships/hyperlink" Target="https://www.arbeidstilsynet.no/" TargetMode="External"/><Relationship Id="rId41" Type="http://schemas.openxmlformats.org/officeDocument/2006/relationships/hyperlink" Target="https://www.nlarbeidsinspectie.nl/onderwerpen/ongevalsonderzoek/documenten/publicaties/2023/01/01/documenten-ongevalsonderz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si.gov.cy/mlsi/dli/dliup.nsf/All/1ABB4302B716C9F3C225839000216579?OpenDocument" TargetMode="External"/><Relationship Id="rId24" Type="http://schemas.openxmlformats.org/officeDocument/2006/relationships/hyperlink" Target="https://www.llv.li" TargetMode="External"/><Relationship Id="rId32" Type="http://schemas.openxmlformats.org/officeDocument/2006/relationships/hyperlink" Target="https://www.inspectiamuncii.ro/" TargetMode="External"/><Relationship Id="rId37" Type="http://schemas.openxmlformats.org/officeDocument/2006/relationships/hyperlink" Target="https://www.hse.gov.uk/" TargetMode="External"/><Relationship Id="rId40" Type="http://schemas.openxmlformats.org/officeDocument/2006/relationships/hyperlink" Target="https://at.dk/en/topics-tools/learning-from-work-accident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yosuojelu.fi" TargetMode="External"/><Relationship Id="rId23" Type="http://schemas.openxmlformats.org/officeDocument/2006/relationships/hyperlink" Target="https://www.vdi.gov.lv/" TargetMode="External"/><Relationship Id="rId28" Type="http://schemas.openxmlformats.org/officeDocument/2006/relationships/hyperlink" Target="https://www.nlarbeidsinspectie.nl/" TargetMode="External"/><Relationship Id="rId36" Type="http://schemas.openxmlformats.org/officeDocument/2006/relationships/hyperlink" Target="https://www.av.se/" TargetMode="External"/><Relationship Id="rId49" Type="http://schemas.openxmlformats.org/officeDocument/2006/relationships/theme" Target="theme/theme1.xml"/><Relationship Id="rId10" Type="http://schemas.openxmlformats.org/officeDocument/2006/relationships/hyperlink" Target="https://dirh.gov.hr/" TargetMode="External"/><Relationship Id="rId19" Type="http://schemas.openxmlformats.org/officeDocument/2006/relationships/hyperlink" Target="http://www.ommf.gov.hu/" TargetMode="External"/><Relationship Id="rId31" Type="http://schemas.openxmlformats.org/officeDocument/2006/relationships/hyperlink" Target="https://www.act.gov.p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li.government.bg/bg" TargetMode="External"/><Relationship Id="rId14" Type="http://schemas.openxmlformats.org/officeDocument/2006/relationships/hyperlink" Target="https://www.ti.ee/" TargetMode="External"/><Relationship Id="rId22" Type="http://schemas.openxmlformats.org/officeDocument/2006/relationships/hyperlink" Target="https://www.ispettorato.gov.it/" TargetMode="External"/><Relationship Id="rId27" Type="http://schemas.openxmlformats.org/officeDocument/2006/relationships/hyperlink" Target="https://www.ohsa.mt/" TargetMode="External"/><Relationship Id="rId30" Type="http://schemas.openxmlformats.org/officeDocument/2006/relationships/hyperlink" Target="https://www.pip.gov.pl" TargetMode="External"/><Relationship Id="rId35" Type="http://schemas.openxmlformats.org/officeDocument/2006/relationships/hyperlink" Target="https://www.mites.gob.es/itss/web/index.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meta.fgo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944</Words>
  <Characters>5099</Characters>
  <Application>Microsoft Office Word</Application>
  <DocSecurity>0</DocSecurity>
  <Lines>42</Lines>
  <Paragraphs>12</Paragraphs>
  <ScaleCrop>false</ScaleCrop>
  <HeadingPairs>
    <vt:vector size="6" baseType="variant">
      <vt:variant>
        <vt:lpstr>Título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II, I.P.</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Pisco</dc:creator>
  <cp:keywords/>
  <dc:description/>
  <cp:lastModifiedBy>Kouyiali  Marina</cp:lastModifiedBy>
  <cp:revision>5</cp:revision>
  <dcterms:created xsi:type="dcterms:W3CDTF">2023-09-29T07:31:00Z</dcterms:created>
  <dcterms:modified xsi:type="dcterms:W3CDTF">2024-03-20T07:47:00Z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2023-07-31T08:16:52Z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a46ce3be-2092-4125-a75f-4881195f1dc7</vt:lpwstr>
  </property>
  <property fmtid="{D5CDD505-2E9C-101B-9397-08002B2CF9AE}" pid="8" name="MSIP_Label_6bd9ddd1-4d20-43f6-abfa-fc3c07406f94_ContentBits">
    <vt:lpwstr>0</vt:lpwstr>
  </property>
</Properties>
</file>