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60" w:rsidRPr="008740F4" w:rsidRDefault="00A20760" w:rsidP="00A20760">
      <w:pPr>
        <w:jc w:val="center"/>
        <w:rPr>
          <w:rFonts w:ascii="Arial" w:hAnsi="Arial" w:cs="Arial"/>
          <w:color w:val="000000" w:themeColor="text1"/>
          <w:lang w:val="el-GR"/>
        </w:rPr>
      </w:pPr>
      <w:r w:rsidRPr="008740F4">
        <w:rPr>
          <w:rFonts w:ascii="Arial" w:hAnsi="Arial" w:cs="Arial"/>
          <w:color w:val="000000" w:themeColor="text1"/>
          <w:lang w:val="el-GR"/>
        </w:rPr>
        <w:t>Οι περί Επαγγελματικής Ασφάλειας και Υγείας στις Εργασίες Λιμένων</w:t>
      </w:r>
    </w:p>
    <w:p w:rsidR="00A20760" w:rsidRPr="008740F4" w:rsidRDefault="00A20760" w:rsidP="00A20760">
      <w:pPr>
        <w:jc w:val="center"/>
        <w:rPr>
          <w:rFonts w:ascii="Arial" w:hAnsi="Arial" w:cs="Arial"/>
          <w:color w:val="000000" w:themeColor="text1"/>
          <w:lang w:val="el-GR"/>
        </w:rPr>
      </w:pPr>
      <w:r w:rsidRPr="008740F4">
        <w:rPr>
          <w:rFonts w:ascii="Arial" w:hAnsi="Arial" w:cs="Arial"/>
          <w:color w:val="000000" w:themeColor="text1"/>
          <w:lang w:val="el-GR"/>
        </w:rPr>
        <w:t xml:space="preserve">Κανονισμοί του 1991 </w:t>
      </w:r>
    </w:p>
    <w:p w:rsidR="00A20760" w:rsidRPr="007448B3" w:rsidRDefault="00A20760" w:rsidP="00941D4F">
      <w:pPr>
        <w:jc w:val="center"/>
        <w:rPr>
          <w:rFonts w:ascii="Arial" w:hAnsi="Arial" w:cs="Arial"/>
          <w:b/>
          <w:color w:val="000000" w:themeColor="text1"/>
          <w:lang w:val="el-GR"/>
        </w:rPr>
      </w:pPr>
      <w:r w:rsidRPr="008740F4">
        <w:rPr>
          <w:rFonts w:ascii="Arial" w:hAnsi="Arial" w:cs="Arial"/>
          <w:b/>
          <w:color w:val="000000" w:themeColor="text1"/>
          <w:lang w:val="el-GR"/>
        </w:rPr>
        <w:t>(Τροποποιητικοί)</w:t>
      </w:r>
      <w:r w:rsidR="00941D4F" w:rsidRPr="008740F4">
        <w:rPr>
          <w:rFonts w:ascii="Arial" w:hAnsi="Arial" w:cs="Arial"/>
          <w:color w:val="000000" w:themeColor="text1"/>
          <w:lang w:val="el-GR"/>
        </w:rPr>
        <w:t xml:space="preserve"> </w:t>
      </w:r>
      <w:r w:rsidRPr="008740F4">
        <w:rPr>
          <w:rFonts w:ascii="Arial" w:hAnsi="Arial" w:cs="Arial"/>
          <w:b/>
          <w:color w:val="000000" w:themeColor="text1"/>
          <w:lang w:val="el-GR"/>
        </w:rPr>
        <w:t>Κανονισμοί του 20</w:t>
      </w:r>
      <w:r w:rsidR="003E4470">
        <w:rPr>
          <w:rFonts w:ascii="Arial" w:hAnsi="Arial" w:cs="Arial"/>
          <w:b/>
          <w:color w:val="000000" w:themeColor="text1"/>
          <w:lang w:val="el-GR"/>
        </w:rPr>
        <w:t>2</w:t>
      </w:r>
      <w:r w:rsidR="003606DE">
        <w:rPr>
          <w:rFonts w:ascii="Arial" w:hAnsi="Arial" w:cs="Arial"/>
          <w:b/>
          <w:color w:val="000000" w:themeColor="text1"/>
        </w:rPr>
        <w:t>X</w:t>
      </w:r>
    </w:p>
    <w:p w:rsidR="00941D4F" w:rsidRPr="008740F4" w:rsidRDefault="00941D4F" w:rsidP="00941D4F">
      <w:pPr>
        <w:jc w:val="center"/>
        <w:rPr>
          <w:rFonts w:ascii="Arial" w:hAnsi="Arial" w:cs="Arial"/>
          <w:color w:val="000000" w:themeColor="text1"/>
          <w:u w:val="single"/>
          <w:lang w:val="el-GR"/>
        </w:rPr>
      </w:pPr>
    </w:p>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gridCol w:w="28"/>
        <w:gridCol w:w="7938"/>
      </w:tblGrid>
      <w:tr w:rsidR="008740F4" w:rsidRPr="008740F4" w:rsidTr="008740F4">
        <w:trPr>
          <w:cantSplit/>
        </w:trPr>
        <w:tc>
          <w:tcPr>
            <w:tcW w:w="10105" w:type="dxa"/>
            <w:gridSpan w:val="3"/>
            <w:tcBorders>
              <w:top w:val="single" w:sz="4" w:space="0" w:color="auto"/>
              <w:left w:val="single" w:sz="4" w:space="0" w:color="auto"/>
              <w:bottom w:val="single" w:sz="4" w:space="0" w:color="auto"/>
              <w:right w:val="single" w:sz="4" w:space="0" w:color="auto"/>
            </w:tcBorders>
            <w:hideMark/>
          </w:tcPr>
          <w:p w:rsidR="00A20760" w:rsidRPr="008740F4" w:rsidRDefault="00A20760" w:rsidP="008740F4">
            <w:pPr>
              <w:pStyle w:val="Heading1"/>
              <w:rPr>
                <w:color w:val="000000" w:themeColor="text1"/>
              </w:rPr>
            </w:pPr>
            <w:r w:rsidRPr="008740F4">
              <w:rPr>
                <w:color w:val="000000" w:themeColor="text1"/>
              </w:rPr>
              <w:t>ΠΡΟΟΙΜΙΟ</w:t>
            </w:r>
          </w:p>
        </w:tc>
      </w:tr>
      <w:tr w:rsidR="008740F4" w:rsidRPr="008740F4" w:rsidTr="008740F4">
        <w:trPr>
          <w:cantSplit/>
        </w:trPr>
        <w:tc>
          <w:tcPr>
            <w:tcW w:w="10105" w:type="dxa"/>
            <w:gridSpan w:val="3"/>
            <w:tcBorders>
              <w:top w:val="single" w:sz="4" w:space="0" w:color="auto"/>
              <w:left w:val="single" w:sz="4" w:space="0" w:color="auto"/>
              <w:bottom w:val="single" w:sz="4" w:space="0" w:color="auto"/>
              <w:right w:val="single" w:sz="4" w:space="0" w:color="auto"/>
            </w:tcBorders>
          </w:tcPr>
          <w:p w:rsidR="00A20760" w:rsidRPr="008740F4" w:rsidRDefault="00A20760" w:rsidP="008740F4">
            <w:pPr>
              <w:jc w:val="both"/>
              <w:rPr>
                <w:rFonts w:ascii="Arial" w:hAnsi="Arial"/>
                <w:color w:val="000000" w:themeColor="text1"/>
                <w:lang w:val="el-GR"/>
              </w:rPr>
            </w:pPr>
          </w:p>
        </w:tc>
      </w:tr>
      <w:tr w:rsidR="008740F4" w:rsidRPr="00876005" w:rsidTr="008740F4">
        <w:tc>
          <w:tcPr>
            <w:tcW w:w="2167" w:type="dxa"/>
            <w:gridSpan w:val="2"/>
            <w:tcBorders>
              <w:top w:val="single" w:sz="4" w:space="0" w:color="auto"/>
              <w:left w:val="single" w:sz="4" w:space="0" w:color="auto"/>
              <w:bottom w:val="single" w:sz="4" w:space="0" w:color="auto"/>
              <w:right w:val="single" w:sz="4" w:space="0" w:color="auto"/>
            </w:tcBorders>
          </w:tcPr>
          <w:p w:rsidR="00A20760" w:rsidRPr="008740F4" w:rsidRDefault="00A20760" w:rsidP="008740F4">
            <w:pPr>
              <w:jc w:val="both"/>
              <w:rPr>
                <w:rFonts w:ascii="Arial" w:hAnsi="Arial"/>
                <w:color w:val="000000" w:themeColor="text1"/>
                <w:sz w:val="16"/>
                <w:lang w:val="el-GR"/>
              </w:rPr>
            </w:pPr>
          </w:p>
        </w:tc>
        <w:tc>
          <w:tcPr>
            <w:tcW w:w="7938" w:type="dxa"/>
            <w:tcBorders>
              <w:top w:val="single" w:sz="4" w:space="0" w:color="auto"/>
              <w:left w:val="single" w:sz="4" w:space="0" w:color="auto"/>
              <w:bottom w:val="single" w:sz="4" w:space="0" w:color="auto"/>
              <w:right w:val="single" w:sz="4" w:space="0" w:color="auto"/>
            </w:tcBorders>
          </w:tcPr>
          <w:p w:rsidR="00A20760" w:rsidRPr="008740F4" w:rsidRDefault="00A20760" w:rsidP="008740F4">
            <w:pPr>
              <w:pStyle w:val="Heading1"/>
              <w:jc w:val="both"/>
              <w:rPr>
                <w:b w:val="0"/>
                <w:color w:val="000000" w:themeColor="text1"/>
                <w:sz w:val="20"/>
                <w:szCs w:val="20"/>
              </w:rPr>
            </w:pPr>
            <w:r w:rsidRPr="008740F4">
              <w:rPr>
                <w:b w:val="0"/>
                <w:color w:val="000000" w:themeColor="text1"/>
                <w:sz w:val="20"/>
                <w:szCs w:val="20"/>
              </w:rPr>
              <w:t xml:space="preserve">Για σκοπούς προστασίας των εργαζομένων και τρίτων προσώπων κατά την εκτέλεση λιμενικών εργασιών. </w:t>
            </w:r>
          </w:p>
          <w:p w:rsidR="00A20760" w:rsidRPr="008740F4" w:rsidRDefault="00A20760" w:rsidP="008740F4">
            <w:pPr>
              <w:pStyle w:val="Heading1"/>
              <w:jc w:val="both"/>
              <w:rPr>
                <w:b w:val="0"/>
                <w:color w:val="000000" w:themeColor="text1"/>
                <w:sz w:val="20"/>
                <w:szCs w:val="20"/>
              </w:rPr>
            </w:pPr>
          </w:p>
        </w:tc>
      </w:tr>
      <w:tr w:rsidR="008740F4" w:rsidRPr="00876005" w:rsidTr="008740F4">
        <w:tc>
          <w:tcPr>
            <w:tcW w:w="2167" w:type="dxa"/>
            <w:gridSpan w:val="2"/>
            <w:tcBorders>
              <w:top w:val="single" w:sz="4" w:space="0" w:color="auto"/>
              <w:left w:val="single" w:sz="4" w:space="0" w:color="auto"/>
              <w:bottom w:val="single" w:sz="4" w:space="0" w:color="auto"/>
              <w:right w:val="single" w:sz="4" w:space="0" w:color="auto"/>
            </w:tcBorders>
          </w:tcPr>
          <w:p w:rsidR="00A20760" w:rsidRPr="008740F4" w:rsidRDefault="00A20760" w:rsidP="008740F4">
            <w:pPr>
              <w:ind w:left="186"/>
              <w:rPr>
                <w:rFonts w:ascii="Arial" w:hAnsi="Arial" w:cs="Arial"/>
                <w:color w:val="000000" w:themeColor="text1"/>
                <w:sz w:val="20"/>
                <w:szCs w:val="20"/>
                <w:lang w:val="el-GR"/>
              </w:rPr>
            </w:pPr>
            <w:r w:rsidRPr="008740F4">
              <w:rPr>
                <w:rFonts w:ascii="Arial" w:hAnsi="Arial" w:cs="Arial"/>
                <w:color w:val="000000" w:themeColor="text1"/>
                <w:sz w:val="20"/>
                <w:szCs w:val="20"/>
                <w:lang w:val="el-GR"/>
              </w:rPr>
              <w:t>Κεφ. 134</w:t>
            </w:r>
          </w:p>
          <w:p w:rsidR="00A20760" w:rsidRPr="008740F4" w:rsidRDefault="00A20760" w:rsidP="008740F4">
            <w:pPr>
              <w:ind w:left="186"/>
              <w:rPr>
                <w:rFonts w:ascii="Arial" w:hAnsi="Arial"/>
                <w:color w:val="000000" w:themeColor="text1"/>
                <w:sz w:val="20"/>
                <w:lang w:val="el-GR"/>
              </w:rPr>
            </w:pPr>
            <w:r w:rsidRPr="008740F4">
              <w:rPr>
                <w:rFonts w:ascii="Arial" w:hAnsi="Arial" w:cs="Arial"/>
                <w:color w:val="000000" w:themeColor="text1"/>
                <w:sz w:val="20"/>
                <w:szCs w:val="20"/>
                <w:lang w:val="el-GR"/>
              </w:rPr>
              <w:t>43 του</w:t>
            </w:r>
            <w:r w:rsidRPr="008740F4">
              <w:rPr>
                <w:rFonts w:ascii="Arial" w:hAnsi="Arial"/>
                <w:color w:val="000000" w:themeColor="text1"/>
                <w:sz w:val="20"/>
                <w:lang w:val="el-GR"/>
              </w:rPr>
              <w:t xml:space="preserve"> 1964</w:t>
            </w:r>
          </w:p>
          <w:p w:rsidR="00A20760" w:rsidRPr="008740F4" w:rsidRDefault="00A20760" w:rsidP="008740F4">
            <w:pPr>
              <w:ind w:left="186"/>
              <w:rPr>
                <w:rFonts w:ascii="Arial" w:hAnsi="Arial"/>
                <w:color w:val="000000" w:themeColor="text1"/>
                <w:sz w:val="20"/>
                <w:lang w:val="el-GR"/>
              </w:rPr>
            </w:pPr>
            <w:r w:rsidRPr="008740F4">
              <w:rPr>
                <w:rFonts w:ascii="Arial" w:hAnsi="Arial"/>
                <w:color w:val="000000" w:themeColor="text1"/>
                <w:sz w:val="20"/>
                <w:lang w:val="el-GR"/>
              </w:rPr>
              <w:t>32 του 1972</w:t>
            </w:r>
          </w:p>
          <w:p w:rsidR="00A20760" w:rsidRPr="008740F4" w:rsidRDefault="00941D4F" w:rsidP="008740F4">
            <w:pPr>
              <w:ind w:left="186"/>
              <w:rPr>
                <w:rFonts w:ascii="Arial" w:hAnsi="Arial"/>
                <w:color w:val="000000" w:themeColor="text1"/>
                <w:sz w:val="20"/>
                <w:lang w:val="el-GR"/>
              </w:rPr>
            </w:pPr>
            <w:r w:rsidRPr="008740F4">
              <w:rPr>
                <w:rFonts w:ascii="Arial" w:hAnsi="Arial"/>
                <w:color w:val="000000" w:themeColor="text1"/>
                <w:sz w:val="20"/>
                <w:lang w:val="el-GR"/>
              </w:rPr>
              <w:t>22 του 1982</w:t>
            </w:r>
          </w:p>
          <w:p w:rsidR="00941D4F" w:rsidRPr="008740F4" w:rsidRDefault="00941D4F" w:rsidP="008740F4">
            <w:pPr>
              <w:ind w:left="186"/>
              <w:rPr>
                <w:rFonts w:ascii="Arial" w:hAnsi="Arial"/>
                <w:color w:val="000000" w:themeColor="text1"/>
                <w:sz w:val="20"/>
                <w:lang w:val="el-GR"/>
              </w:rPr>
            </w:pPr>
            <w:r w:rsidRPr="008740F4">
              <w:rPr>
                <w:rFonts w:ascii="Arial" w:hAnsi="Arial"/>
                <w:color w:val="000000" w:themeColor="text1"/>
                <w:sz w:val="20"/>
                <w:lang w:val="el-GR"/>
              </w:rPr>
              <w:t>25 του 1989</w:t>
            </w:r>
          </w:p>
          <w:p w:rsidR="00A20760" w:rsidRPr="008740F4" w:rsidRDefault="00A20760" w:rsidP="008740F4">
            <w:pPr>
              <w:ind w:left="186"/>
              <w:rPr>
                <w:rFonts w:ascii="Arial" w:hAnsi="Arial"/>
                <w:color w:val="000000" w:themeColor="text1"/>
                <w:sz w:val="20"/>
                <w:lang w:val="el-GR"/>
              </w:rPr>
            </w:pPr>
            <w:r w:rsidRPr="008740F4">
              <w:rPr>
                <w:rFonts w:ascii="Arial" w:hAnsi="Arial"/>
                <w:color w:val="000000" w:themeColor="text1"/>
                <w:sz w:val="20"/>
                <w:lang w:val="el-GR"/>
              </w:rPr>
              <w:t>20 του 1990</w:t>
            </w:r>
          </w:p>
          <w:p w:rsidR="00A20760" w:rsidRPr="008740F4" w:rsidRDefault="00A20760" w:rsidP="008740F4">
            <w:pPr>
              <w:ind w:left="186"/>
              <w:rPr>
                <w:rFonts w:ascii="Arial" w:hAnsi="Arial"/>
                <w:color w:val="000000" w:themeColor="text1"/>
                <w:sz w:val="20"/>
                <w:lang w:val="el-GR"/>
              </w:rPr>
            </w:pPr>
            <w:r w:rsidRPr="008740F4">
              <w:rPr>
                <w:rFonts w:ascii="Arial" w:hAnsi="Arial"/>
                <w:color w:val="000000" w:themeColor="text1"/>
                <w:sz w:val="20"/>
                <w:lang w:val="el-GR"/>
              </w:rPr>
              <w:t>220 του 1991</w:t>
            </w:r>
          </w:p>
          <w:p w:rsidR="00A20760" w:rsidRPr="008740F4" w:rsidRDefault="00A20760" w:rsidP="008740F4">
            <w:pPr>
              <w:ind w:left="186"/>
              <w:rPr>
                <w:rFonts w:ascii="Arial" w:hAnsi="Arial"/>
                <w:color w:val="000000" w:themeColor="text1"/>
                <w:sz w:val="20"/>
                <w:lang w:val="el-GR"/>
              </w:rPr>
            </w:pPr>
            <w:r w:rsidRPr="008740F4">
              <w:rPr>
                <w:rFonts w:ascii="Arial" w:hAnsi="Arial"/>
                <w:color w:val="000000" w:themeColor="text1"/>
                <w:sz w:val="20"/>
                <w:lang w:val="el-GR"/>
              </w:rPr>
              <w:t>90 του 1996</w:t>
            </w:r>
          </w:p>
          <w:p w:rsidR="00A20760" w:rsidRPr="008740F4" w:rsidRDefault="00A20760" w:rsidP="008740F4">
            <w:pPr>
              <w:ind w:left="186"/>
              <w:rPr>
                <w:rFonts w:ascii="Arial" w:hAnsi="Arial"/>
                <w:color w:val="000000" w:themeColor="text1"/>
                <w:sz w:val="20"/>
              </w:rPr>
            </w:pPr>
            <w:r w:rsidRPr="008740F4">
              <w:rPr>
                <w:rFonts w:ascii="Arial" w:hAnsi="Arial"/>
                <w:color w:val="000000" w:themeColor="text1"/>
                <w:sz w:val="20"/>
                <w:lang w:val="el-GR"/>
              </w:rPr>
              <w:t>113 του 2013</w:t>
            </w:r>
            <w:r w:rsidR="00941D4F" w:rsidRPr="008740F4">
              <w:rPr>
                <w:rFonts w:ascii="Arial" w:hAnsi="Arial"/>
                <w:color w:val="000000" w:themeColor="text1"/>
                <w:sz w:val="20"/>
              </w:rPr>
              <w:t>.</w:t>
            </w:r>
          </w:p>
          <w:p w:rsidR="00A20760" w:rsidRPr="008740F4" w:rsidRDefault="00A20760" w:rsidP="008740F4">
            <w:pPr>
              <w:ind w:left="186"/>
              <w:rPr>
                <w:rFonts w:ascii="Arial" w:hAnsi="Arial"/>
                <w:color w:val="000000" w:themeColor="text1"/>
                <w:sz w:val="20"/>
                <w:lang w:val="el-GR"/>
              </w:rPr>
            </w:pPr>
          </w:p>
        </w:tc>
        <w:tc>
          <w:tcPr>
            <w:tcW w:w="7938" w:type="dxa"/>
            <w:tcBorders>
              <w:top w:val="single" w:sz="4" w:space="0" w:color="auto"/>
              <w:left w:val="single" w:sz="4" w:space="0" w:color="auto"/>
              <w:bottom w:val="single" w:sz="4" w:space="0" w:color="auto"/>
              <w:right w:val="single" w:sz="4" w:space="0" w:color="auto"/>
            </w:tcBorders>
            <w:hideMark/>
          </w:tcPr>
          <w:p w:rsidR="00A20760" w:rsidRPr="008740F4" w:rsidRDefault="00A20760" w:rsidP="008740F4">
            <w:pPr>
              <w:pStyle w:val="Heading1"/>
              <w:jc w:val="both"/>
              <w:rPr>
                <w:b w:val="0"/>
                <w:color w:val="000000" w:themeColor="text1"/>
                <w:sz w:val="20"/>
                <w:szCs w:val="20"/>
              </w:rPr>
            </w:pPr>
            <w:r w:rsidRPr="008740F4">
              <w:rPr>
                <w:b w:val="0"/>
                <w:color w:val="000000" w:themeColor="text1"/>
                <w:sz w:val="20"/>
                <w:szCs w:val="20"/>
              </w:rPr>
              <w:t>Το Υπουργικό Συμβούλιο, ασκώντας τις εξουσίες που παρέχονται σ’ αυτό από το άρθρο 66 του περί Εργοστασίων Νόμου</w:t>
            </w:r>
            <w:r w:rsidR="00941D4F" w:rsidRPr="008740F4">
              <w:rPr>
                <w:b w:val="0"/>
                <w:color w:val="000000" w:themeColor="text1"/>
                <w:sz w:val="20"/>
                <w:szCs w:val="20"/>
              </w:rPr>
              <w:t>,</w:t>
            </w:r>
            <w:r w:rsidRPr="008740F4">
              <w:rPr>
                <w:b w:val="0"/>
                <w:color w:val="000000" w:themeColor="text1"/>
                <w:sz w:val="20"/>
                <w:szCs w:val="20"/>
              </w:rPr>
              <w:t xml:space="preserve"> Κεφ. 134</w:t>
            </w:r>
            <w:r w:rsidR="00941D4F" w:rsidRPr="008740F4">
              <w:rPr>
                <w:b w:val="0"/>
                <w:color w:val="000000" w:themeColor="text1"/>
                <w:sz w:val="20"/>
                <w:szCs w:val="20"/>
              </w:rPr>
              <w:t>,</w:t>
            </w:r>
            <w:r w:rsidRPr="008740F4">
              <w:rPr>
                <w:b w:val="0"/>
                <w:color w:val="000000" w:themeColor="text1"/>
                <w:sz w:val="20"/>
                <w:szCs w:val="20"/>
              </w:rPr>
              <w:t xml:space="preserve"> εκδίδει τους παρόντες Κανονισμούς.</w:t>
            </w:r>
          </w:p>
        </w:tc>
      </w:tr>
      <w:tr w:rsidR="008740F4" w:rsidRPr="008740F4" w:rsidTr="008740F4">
        <w:trPr>
          <w:cantSplit/>
        </w:trPr>
        <w:tc>
          <w:tcPr>
            <w:tcW w:w="10105" w:type="dxa"/>
            <w:gridSpan w:val="3"/>
            <w:tcBorders>
              <w:top w:val="single" w:sz="4" w:space="0" w:color="auto"/>
              <w:left w:val="single" w:sz="4" w:space="0" w:color="auto"/>
              <w:bottom w:val="single" w:sz="4" w:space="0" w:color="auto"/>
              <w:right w:val="single" w:sz="4" w:space="0" w:color="auto"/>
            </w:tcBorders>
            <w:hideMark/>
          </w:tcPr>
          <w:p w:rsidR="00A20760" w:rsidRPr="008740F4" w:rsidRDefault="00A20760" w:rsidP="008740F4">
            <w:pPr>
              <w:pStyle w:val="Heading1"/>
              <w:rPr>
                <w:color w:val="000000" w:themeColor="text1"/>
              </w:rPr>
            </w:pPr>
            <w:r w:rsidRPr="008740F4">
              <w:rPr>
                <w:color w:val="000000" w:themeColor="text1"/>
              </w:rPr>
              <w:t>ΜΕΡΟΣ Ι</w:t>
            </w:r>
          </w:p>
        </w:tc>
      </w:tr>
      <w:tr w:rsidR="008740F4" w:rsidRPr="008740F4" w:rsidTr="008740F4">
        <w:trPr>
          <w:cantSplit/>
        </w:trPr>
        <w:tc>
          <w:tcPr>
            <w:tcW w:w="10105" w:type="dxa"/>
            <w:gridSpan w:val="3"/>
            <w:tcBorders>
              <w:top w:val="single" w:sz="4" w:space="0" w:color="auto"/>
              <w:left w:val="single" w:sz="4" w:space="0" w:color="auto"/>
              <w:bottom w:val="single" w:sz="4" w:space="0" w:color="auto"/>
              <w:right w:val="single" w:sz="4" w:space="0" w:color="auto"/>
            </w:tcBorders>
          </w:tcPr>
          <w:p w:rsidR="00A20760" w:rsidRPr="008740F4" w:rsidRDefault="00A20760" w:rsidP="008740F4">
            <w:pPr>
              <w:pStyle w:val="Heading1"/>
              <w:rPr>
                <w:color w:val="000000" w:themeColor="text1"/>
              </w:rPr>
            </w:pPr>
            <w:r w:rsidRPr="008740F4">
              <w:rPr>
                <w:color w:val="000000" w:themeColor="text1"/>
              </w:rPr>
              <w:t>ΕΡΜΗΝΕΙΕΣ, ΣΚΟΠΟΣ, ΠΕΔΙΟ ΕΦΑΡΜΟΓΗΣ</w:t>
            </w:r>
          </w:p>
          <w:p w:rsidR="00A20760" w:rsidRPr="008740F4" w:rsidRDefault="00A20760" w:rsidP="008740F4">
            <w:pPr>
              <w:rPr>
                <w:color w:val="000000" w:themeColor="text1"/>
                <w:lang w:val="el-GR"/>
              </w:rPr>
            </w:pPr>
          </w:p>
        </w:tc>
      </w:tr>
      <w:tr w:rsidR="008740F4" w:rsidRPr="00876005" w:rsidTr="008740F4">
        <w:tc>
          <w:tcPr>
            <w:tcW w:w="2139" w:type="dxa"/>
            <w:tcBorders>
              <w:top w:val="single" w:sz="4" w:space="0" w:color="auto"/>
              <w:left w:val="single" w:sz="4" w:space="0" w:color="auto"/>
              <w:bottom w:val="single" w:sz="4" w:space="0" w:color="auto"/>
              <w:right w:val="single" w:sz="4" w:space="0" w:color="auto"/>
            </w:tcBorders>
            <w:hideMark/>
          </w:tcPr>
          <w:p w:rsidR="00A20760" w:rsidRPr="008740F4" w:rsidRDefault="00A20760" w:rsidP="008740F4">
            <w:pPr>
              <w:pStyle w:val="CommentText"/>
              <w:rPr>
                <w:rFonts w:ascii="Arial" w:hAnsi="Arial"/>
                <w:color w:val="000000" w:themeColor="text1"/>
                <w:szCs w:val="20"/>
                <w:lang w:val="el-GR"/>
              </w:rPr>
            </w:pPr>
            <w:r w:rsidRPr="008740F4">
              <w:rPr>
                <w:rFonts w:ascii="Arial" w:hAnsi="Arial"/>
                <w:color w:val="000000" w:themeColor="text1"/>
                <w:szCs w:val="20"/>
                <w:lang w:val="el-GR"/>
              </w:rPr>
              <w:t>Συνοπτικός τίτλος.</w:t>
            </w:r>
          </w:p>
        </w:tc>
        <w:tc>
          <w:tcPr>
            <w:tcW w:w="7966" w:type="dxa"/>
            <w:gridSpan w:val="2"/>
            <w:tcBorders>
              <w:top w:val="single" w:sz="4" w:space="0" w:color="auto"/>
              <w:left w:val="single" w:sz="4" w:space="0" w:color="auto"/>
              <w:bottom w:val="single" w:sz="4" w:space="0" w:color="auto"/>
              <w:right w:val="single" w:sz="4" w:space="0" w:color="auto"/>
            </w:tcBorders>
          </w:tcPr>
          <w:p w:rsidR="00A20760" w:rsidRPr="008740F4" w:rsidRDefault="00A20760" w:rsidP="008740F4">
            <w:pPr>
              <w:jc w:val="both"/>
              <w:rPr>
                <w:rFonts w:ascii="Arial" w:hAnsi="Arial" w:cs="Arial"/>
                <w:color w:val="000000" w:themeColor="text1"/>
                <w:sz w:val="20"/>
                <w:szCs w:val="20"/>
                <w:lang w:val="el-GR"/>
              </w:rPr>
            </w:pPr>
            <w:r w:rsidRPr="008740F4">
              <w:rPr>
                <w:rFonts w:ascii="Arial" w:hAnsi="Arial"/>
                <w:color w:val="000000" w:themeColor="text1"/>
                <w:sz w:val="20"/>
                <w:szCs w:val="20"/>
                <w:lang w:val="el-GR"/>
              </w:rPr>
              <w:t>1</w:t>
            </w:r>
            <w:r w:rsidRPr="008740F4">
              <w:rPr>
                <w:rFonts w:ascii="Arial" w:hAnsi="Arial" w:cs="Arial"/>
                <w:color w:val="000000" w:themeColor="text1"/>
                <w:sz w:val="20"/>
                <w:szCs w:val="20"/>
                <w:lang w:val="el-GR"/>
              </w:rPr>
              <w:t xml:space="preserve">. Οι παρόντες Κανονισμοί θα αναφέρονται ως οι περί Επαγγελματικής Ασφάλειας και Υγείας στις Εργασίες Λιμένων </w:t>
            </w:r>
            <w:r w:rsidRPr="008740F4">
              <w:rPr>
                <w:rFonts w:ascii="Arial" w:hAnsi="Arial" w:cs="Arial"/>
                <w:b/>
                <w:color w:val="000000" w:themeColor="text1"/>
                <w:sz w:val="20"/>
                <w:szCs w:val="20"/>
                <w:lang w:val="el-GR"/>
              </w:rPr>
              <w:t>(Τροποποιητικοί)</w:t>
            </w:r>
            <w:r w:rsidRPr="008740F4">
              <w:rPr>
                <w:rFonts w:ascii="Arial" w:hAnsi="Arial" w:cs="Arial"/>
                <w:color w:val="000000" w:themeColor="text1"/>
                <w:sz w:val="20"/>
                <w:szCs w:val="20"/>
                <w:lang w:val="el-GR"/>
              </w:rPr>
              <w:t xml:space="preserve"> </w:t>
            </w:r>
            <w:r w:rsidRPr="008740F4">
              <w:rPr>
                <w:rFonts w:ascii="Arial" w:hAnsi="Arial" w:cs="Arial"/>
                <w:b/>
                <w:color w:val="000000" w:themeColor="text1"/>
                <w:sz w:val="20"/>
                <w:szCs w:val="20"/>
                <w:lang w:val="el-GR"/>
              </w:rPr>
              <w:t>Κανονισμοί του 20</w:t>
            </w:r>
            <w:r w:rsidR="007448B3">
              <w:rPr>
                <w:rFonts w:ascii="Arial" w:hAnsi="Arial" w:cs="Arial"/>
                <w:b/>
                <w:color w:val="000000" w:themeColor="text1"/>
                <w:sz w:val="20"/>
                <w:szCs w:val="20"/>
                <w:lang w:val="el-GR"/>
              </w:rPr>
              <w:t>2Χ</w:t>
            </w:r>
            <w:r w:rsidRPr="008740F4">
              <w:rPr>
                <w:rFonts w:ascii="Arial" w:hAnsi="Arial" w:cs="Arial"/>
                <w:b/>
                <w:color w:val="000000" w:themeColor="text1"/>
                <w:sz w:val="20"/>
                <w:szCs w:val="20"/>
                <w:lang w:val="el-GR"/>
              </w:rPr>
              <w:t xml:space="preserve"> </w:t>
            </w:r>
            <w:r w:rsidRPr="008740F4">
              <w:rPr>
                <w:rFonts w:ascii="Arial" w:hAnsi="Arial" w:cs="Arial"/>
                <w:color w:val="000000" w:themeColor="text1"/>
                <w:sz w:val="20"/>
                <w:szCs w:val="20"/>
                <w:lang w:val="el-GR"/>
              </w:rPr>
              <w:t xml:space="preserve">και θα διαβάζονται μαζί με τους περί Επαγγελματικής Ασφάλειας και Υγείας στις Εργασίες Λιμένων Κανονισμούς του 1991 (που στο εξής θα αναφέρονται ως «οι βασικοί κανονισμοί») και οι παρόντες Κανονισμοί μαζί με τους βασικούς κανονισμούς θα αναφέρονται ως περί Επαγγελματικής Ασφάλειας και Υγείας στις Εργασίες Λιμένων Κανονισμοί του 1991 και </w:t>
            </w:r>
            <w:r w:rsidR="007448B3">
              <w:rPr>
                <w:rFonts w:ascii="Arial" w:hAnsi="Arial" w:cs="Arial"/>
                <w:color w:val="000000" w:themeColor="text1"/>
                <w:sz w:val="20"/>
                <w:szCs w:val="20"/>
                <w:lang w:val="el-GR"/>
              </w:rPr>
              <w:t>202Χ</w:t>
            </w:r>
            <w:r w:rsidRPr="008740F4">
              <w:rPr>
                <w:rFonts w:ascii="Arial" w:hAnsi="Arial" w:cs="Arial"/>
                <w:color w:val="000000" w:themeColor="text1"/>
                <w:sz w:val="20"/>
                <w:szCs w:val="20"/>
                <w:lang w:val="el-GR"/>
              </w:rPr>
              <w:t>.</w:t>
            </w:r>
          </w:p>
          <w:p w:rsidR="00A20760" w:rsidRPr="008740F4" w:rsidRDefault="00A20760" w:rsidP="008740F4">
            <w:pPr>
              <w:jc w:val="both"/>
              <w:rPr>
                <w:rFonts w:ascii="Arial" w:hAnsi="Arial" w:cs="Arial"/>
                <w:color w:val="000000" w:themeColor="text1"/>
                <w:sz w:val="20"/>
                <w:szCs w:val="20"/>
                <w:lang w:val="el-GR"/>
              </w:rPr>
            </w:pPr>
            <w:bookmarkStart w:id="0" w:name="_GoBack"/>
            <w:bookmarkEnd w:id="0"/>
          </w:p>
        </w:tc>
      </w:tr>
      <w:tr w:rsidR="008740F4" w:rsidRPr="00876005" w:rsidTr="008740F4">
        <w:tc>
          <w:tcPr>
            <w:tcW w:w="2139" w:type="dxa"/>
            <w:tcBorders>
              <w:top w:val="single" w:sz="4" w:space="0" w:color="auto"/>
              <w:left w:val="single" w:sz="4" w:space="0" w:color="auto"/>
              <w:bottom w:val="single" w:sz="4" w:space="0" w:color="auto"/>
              <w:right w:val="single" w:sz="4" w:space="0" w:color="auto"/>
            </w:tcBorders>
            <w:hideMark/>
          </w:tcPr>
          <w:p w:rsidR="00A20760" w:rsidRDefault="00941D4F" w:rsidP="008740F4">
            <w:pPr>
              <w:rPr>
                <w:rFonts w:ascii="Arial" w:hAnsi="Arial" w:cs="Arial"/>
                <w:color w:val="000000" w:themeColor="text1"/>
                <w:sz w:val="20"/>
                <w:szCs w:val="20"/>
                <w:lang w:val="el-GR"/>
              </w:rPr>
            </w:pPr>
            <w:r w:rsidRPr="008740F4">
              <w:rPr>
                <w:rFonts w:ascii="Arial" w:hAnsi="Arial" w:cs="Arial"/>
                <w:color w:val="000000" w:themeColor="text1"/>
                <w:sz w:val="20"/>
                <w:szCs w:val="20"/>
                <w:lang w:val="el-GR"/>
              </w:rPr>
              <w:t xml:space="preserve">Τροποποίηση του Κανονισμού </w:t>
            </w:r>
            <w:r w:rsidRPr="008740F4">
              <w:rPr>
                <w:rFonts w:asciiTheme="minorHAnsi" w:eastAsiaTheme="minorHAnsi" w:hAnsiTheme="minorHAnsi" w:cstheme="minorBidi"/>
                <w:color w:val="000000" w:themeColor="text1"/>
                <w:sz w:val="22"/>
                <w:szCs w:val="22"/>
                <w:lang w:val="el-GR"/>
              </w:rPr>
              <w:t xml:space="preserve">25(5) </w:t>
            </w:r>
            <w:r w:rsidR="00A20760" w:rsidRPr="008740F4">
              <w:rPr>
                <w:rFonts w:ascii="Arial" w:hAnsi="Arial" w:cs="Arial"/>
                <w:color w:val="000000" w:themeColor="text1"/>
                <w:sz w:val="20"/>
                <w:szCs w:val="20"/>
                <w:lang w:val="el-GR"/>
              </w:rPr>
              <w:t>των βασικών κανονισμών.</w:t>
            </w:r>
          </w:p>
          <w:p w:rsidR="00030061" w:rsidRDefault="00030061" w:rsidP="008740F4">
            <w:pPr>
              <w:rPr>
                <w:rFonts w:ascii="Arial" w:hAnsi="Arial" w:cs="Arial"/>
                <w:color w:val="000000" w:themeColor="text1"/>
                <w:sz w:val="20"/>
                <w:szCs w:val="20"/>
                <w:lang w:val="el-GR"/>
              </w:rPr>
            </w:pPr>
          </w:p>
          <w:p w:rsidR="00030061" w:rsidRDefault="00030061" w:rsidP="008740F4">
            <w:pPr>
              <w:rPr>
                <w:rFonts w:ascii="Arial" w:hAnsi="Arial" w:cs="Arial"/>
                <w:color w:val="000000" w:themeColor="text1"/>
                <w:sz w:val="20"/>
                <w:szCs w:val="20"/>
                <w:lang w:val="el-GR"/>
              </w:rPr>
            </w:pPr>
          </w:p>
          <w:p w:rsidR="00030061" w:rsidRDefault="00030061" w:rsidP="008740F4">
            <w:pPr>
              <w:rPr>
                <w:rFonts w:ascii="Arial" w:hAnsi="Arial" w:cs="Arial"/>
                <w:color w:val="000000" w:themeColor="text1"/>
                <w:sz w:val="20"/>
                <w:szCs w:val="20"/>
                <w:lang w:val="el-GR"/>
              </w:rPr>
            </w:pPr>
          </w:p>
          <w:p w:rsidR="00030061" w:rsidRPr="008740F4" w:rsidRDefault="00030061" w:rsidP="008740F4">
            <w:pPr>
              <w:rPr>
                <w:rFonts w:ascii="Arial" w:hAnsi="Arial" w:cs="Arial"/>
                <w:color w:val="000000" w:themeColor="text1"/>
                <w:sz w:val="20"/>
                <w:szCs w:val="20"/>
                <w:lang w:val="el-GR"/>
              </w:rPr>
            </w:pPr>
            <w:r>
              <w:rPr>
                <w:rFonts w:ascii="Arial" w:hAnsi="Arial" w:cs="Arial"/>
                <w:color w:val="000000" w:themeColor="text1"/>
                <w:sz w:val="20"/>
                <w:szCs w:val="20"/>
                <w:lang w:val="el-GR"/>
              </w:rPr>
              <w:t>Πλαγιότιτλος.</w:t>
            </w:r>
          </w:p>
        </w:tc>
        <w:tc>
          <w:tcPr>
            <w:tcW w:w="7966" w:type="dxa"/>
            <w:gridSpan w:val="2"/>
            <w:tcBorders>
              <w:top w:val="single" w:sz="4" w:space="0" w:color="auto"/>
              <w:left w:val="single" w:sz="4" w:space="0" w:color="auto"/>
              <w:bottom w:val="single" w:sz="4" w:space="0" w:color="auto"/>
              <w:right w:val="single" w:sz="4" w:space="0" w:color="auto"/>
            </w:tcBorders>
          </w:tcPr>
          <w:p w:rsidR="008740F4" w:rsidRPr="00837F9D" w:rsidRDefault="00A20760" w:rsidP="008740F4">
            <w:pPr>
              <w:jc w:val="both"/>
              <w:rPr>
                <w:rFonts w:ascii="Arial" w:hAnsi="Arial"/>
                <w:color w:val="000000" w:themeColor="text1"/>
                <w:sz w:val="20"/>
                <w:szCs w:val="20"/>
                <w:lang w:val="el-GR"/>
              </w:rPr>
            </w:pPr>
            <w:r w:rsidRPr="008740F4">
              <w:rPr>
                <w:rFonts w:ascii="Arial" w:hAnsi="Arial"/>
                <w:color w:val="000000" w:themeColor="text1"/>
                <w:sz w:val="20"/>
                <w:szCs w:val="20"/>
                <w:lang w:val="el-GR"/>
              </w:rPr>
              <w:t>2</w:t>
            </w:r>
            <w:r w:rsidRPr="00837F9D">
              <w:rPr>
                <w:rFonts w:ascii="Arial" w:hAnsi="Arial"/>
                <w:color w:val="000000" w:themeColor="text1"/>
                <w:sz w:val="20"/>
                <w:szCs w:val="20"/>
                <w:lang w:val="el-GR"/>
              </w:rPr>
              <w:t xml:space="preserve">. </w:t>
            </w:r>
            <w:r w:rsidR="00941D4F" w:rsidRPr="00837F9D">
              <w:rPr>
                <w:rFonts w:ascii="Arial" w:hAnsi="Arial"/>
                <w:color w:val="000000" w:themeColor="text1"/>
                <w:sz w:val="20"/>
                <w:szCs w:val="20"/>
                <w:lang w:val="el-GR"/>
              </w:rPr>
              <w:t xml:space="preserve">Ο Κανονισμός </w:t>
            </w:r>
            <w:r w:rsidR="00941D4F" w:rsidRPr="00837F9D">
              <w:rPr>
                <w:rFonts w:asciiTheme="minorHAnsi" w:eastAsiaTheme="minorHAnsi" w:hAnsiTheme="minorHAnsi" w:cstheme="minorBidi"/>
                <w:color w:val="000000" w:themeColor="text1"/>
                <w:sz w:val="22"/>
                <w:szCs w:val="22"/>
                <w:lang w:val="el-GR"/>
              </w:rPr>
              <w:t xml:space="preserve">25 </w:t>
            </w:r>
            <w:r w:rsidR="00941D4F" w:rsidRPr="00837F9D">
              <w:rPr>
                <w:rFonts w:ascii="Arial" w:hAnsi="Arial"/>
                <w:color w:val="000000" w:themeColor="text1"/>
                <w:sz w:val="20"/>
                <w:szCs w:val="20"/>
                <w:lang w:val="el-GR"/>
              </w:rPr>
              <w:t xml:space="preserve">των βασικών κανονισμών τροποποιείται με την </w:t>
            </w:r>
            <w:r w:rsidR="008740F4" w:rsidRPr="00837F9D">
              <w:rPr>
                <w:rFonts w:ascii="Arial" w:hAnsi="Arial"/>
                <w:color w:val="000000" w:themeColor="text1"/>
                <w:sz w:val="20"/>
                <w:szCs w:val="20"/>
                <w:lang w:val="el-GR"/>
              </w:rPr>
              <w:t xml:space="preserve">αντικατάσταση της παραγράφου (5) με την ακόλουθη παράγραφο: </w:t>
            </w:r>
          </w:p>
          <w:p w:rsidR="007448B3" w:rsidRDefault="007448B3" w:rsidP="008740F4">
            <w:pPr>
              <w:jc w:val="both"/>
              <w:rPr>
                <w:rFonts w:ascii="Arial" w:hAnsi="Arial"/>
                <w:color w:val="000000" w:themeColor="text1"/>
                <w:sz w:val="20"/>
                <w:szCs w:val="20"/>
                <w:lang w:val="el-GR"/>
              </w:rPr>
            </w:pPr>
          </w:p>
          <w:p w:rsidR="00A20760" w:rsidRPr="00837F9D" w:rsidRDefault="008740F4" w:rsidP="008740F4">
            <w:pPr>
              <w:jc w:val="both"/>
              <w:rPr>
                <w:rFonts w:ascii="Arial" w:hAnsi="Arial"/>
                <w:color w:val="000000" w:themeColor="text1"/>
                <w:sz w:val="20"/>
                <w:szCs w:val="20"/>
                <w:lang w:val="el-GR"/>
              </w:rPr>
            </w:pPr>
            <w:r w:rsidRPr="00837F9D">
              <w:rPr>
                <w:rFonts w:ascii="Arial" w:hAnsi="Arial"/>
                <w:color w:val="000000" w:themeColor="text1"/>
                <w:sz w:val="20"/>
                <w:szCs w:val="20"/>
                <w:lang w:val="el-GR"/>
              </w:rPr>
              <w:t xml:space="preserve">«(5) Αναφορικά με τη δοκιμή, την επισταμένη εξέταση, επιθεώρηση και πιστοποίηση των ανυψωτικών συσκευών και των στοιχείων αφαιρετού εξοπλισμού χειρισμού που αποτελούν μέρος του εξοπλισμού του πλοίου και των σχετικών προς αυτά εγγράφων, </w:t>
            </w:r>
            <w:r w:rsidR="00837F9D">
              <w:rPr>
                <w:rFonts w:ascii="Arial" w:hAnsi="Arial"/>
                <w:color w:val="000000" w:themeColor="text1"/>
                <w:sz w:val="20"/>
                <w:szCs w:val="20"/>
                <w:lang w:val="el-GR"/>
              </w:rPr>
              <w:t xml:space="preserve">ο Υφυπουργός Ναυτιλίας </w:t>
            </w:r>
            <w:r w:rsidRPr="00837F9D">
              <w:rPr>
                <w:rFonts w:ascii="Arial" w:hAnsi="Arial"/>
                <w:color w:val="000000" w:themeColor="text1"/>
                <w:sz w:val="20"/>
                <w:szCs w:val="20"/>
                <w:lang w:val="el-GR"/>
              </w:rPr>
              <w:t xml:space="preserve">εξουσιοδοτεί οργανισμούς όπως καθορίζεται στον </w:t>
            </w:r>
            <w:r w:rsidR="00837F9D">
              <w:rPr>
                <w:rFonts w:ascii="Arial" w:hAnsi="Arial"/>
                <w:color w:val="000000" w:themeColor="text1"/>
                <w:sz w:val="20"/>
                <w:szCs w:val="20"/>
                <w:lang w:val="el-GR"/>
              </w:rPr>
              <w:t>π</w:t>
            </w:r>
            <w:r w:rsidRPr="00837F9D">
              <w:rPr>
                <w:rFonts w:ascii="Arial" w:hAnsi="Arial"/>
                <w:color w:val="000000" w:themeColor="text1"/>
                <w:sz w:val="20"/>
                <w:szCs w:val="20"/>
                <w:lang w:val="el-GR"/>
              </w:rPr>
              <w:t>ερί Εμπορικής Ναυτιλίας (Αναγνώριση και Εξουσιοδότηση Οργανισμών ) Νόμο του 2001</w:t>
            </w:r>
            <w:r w:rsidR="00837F9D">
              <w:rPr>
                <w:rFonts w:ascii="Arial" w:hAnsi="Arial"/>
                <w:color w:val="000000" w:themeColor="text1"/>
                <w:sz w:val="20"/>
                <w:szCs w:val="20"/>
                <w:lang w:val="el-GR"/>
              </w:rPr>
              <w:t>, όπως εκάστοτε τροποποιείται ή αντικαθίσταται</w:t>
            </w:r>
            <w:r w:rsidR="007A76E1">
              <w:rPr>
                <w:rFonts w:ascii="Arial" w:hAnsi="Arial"/>
                <w:color w:val="000000" w:themeColor="text1"/>
                <w:sz w:val="20"/>
                <w:szCs w:val="20"/>
                <w:lang w:val="el-GR"/>
              </w:rPr>
              <w:t>,</w:t>
            </w:r>
            <w:r w:rsidRPr="00837F9D">
              <w:rPr>
                <w:rFonts w:ascii="Arial" w:hAnsi="Arial"/>
                <w:color w:val="000000" w:themeColor="text1"/>
                <w:sz w:val="20"/>
                <w:szCs w:val="20"/>
                <w:lang w:val="el-GR"/>
              </w:rPr>
              <w:t xml:space="preserve"> για τη διενέργεια δοκιμών και/ή επισταμένων εξετάσεων και άλλων σχετικών λειτουργιών»</w:t>
            </w:r>
            <w:r w:rsidR="008D1716" w:rsidRPr="00837F9D">
              <w:rPr>
                <w:rFonts w:ascii="Arial" w:hAnsi="Arial"/>
                <w:color w:val="000000" w:themeColor="text1"/>
                <w:sz w:val="20"/>
                <w:szCs w:val="20"/>
                <w:lang w:val="el-GR"/>
              </w:rPr>
              <w:t>.</w:t>
            </w:r>
          </w:p>
          <w:p w:rsidR="008740F4" w:rsidRPr="008740F4" w:rsidRDefault="008740F4" w:rsidP="008740F4">
            <w:pPr>
              <w:jc w:val="both"/>
              <w:rPr>
                <w:rFonts w:ascii="Arial" w:hAnsi="Arial"/>
                <w:color w:val="000000" w:themeColor="text1"/>
                <w:sz w:val="20"/>
                <w:szCs w:val="20"/>
                <w:lang w:val="el-GR"/>
              </w:rPr>
            </w:pPr>
          </w:p>
        </w:tc>
      </w:tr>
      <w:tr w:rsidR="008740F4" w:rsidRPr="00876005" w:rsidTr="008740F4">
        <w:tc>
          <w:tcPr>
            <w:tcW w:w="2139" w:type="dxa"/>
            <w:tcBorders>
              <w:top w:val="single" w:sz="4" w:space="0" w:color="auto"/>
              <w:left w:val="single" w:sz="4" w:space="0" w:color="auto"/>
              <w:bottom w:val="single" w:sz="4" w:space="0" w:color="auto"/>
              <w:right w:val="single" w:sz="4" w:space="0" w:color="auto"/>
            </w:tcBorders>
          </w:tcPr>
          <w:p w:rsidR="008740F4" w:rsidRPr="008740F4" w:rsidRDefault="008740F4" w:rsidP="008740F4">
            <w:pPr>
              <w:rPr>
                <w:rFonts w:ascii="Arial" w:hAnsi="Arial" w:cs="Arial"/>
                <w:color w:val="000000" w:themeColor="text1"/>
                <w:sz w:val="20"/>
                <w:szCs w:val="20"/>
                <w:lang w:val="el-GR"/>
              </w:rPr>
            </w:pPr>
            <w:r w:rsidRPr="008740F4">
              <w:rPr>
                <w:rFonts w:ascii="Arial" w:hAnsi="Arial"/>
                <w:color w:val="000000" w:themeColor="text1"/>
                <w:sz w:val="20"/>
                <w:lang w:val="el-GR"/>
              </w:rPr>
              <w:t>Έναρξης ισχύος</w:t>
            </w:r>
            <w:r w:rsidRPr="008740F4">
              <w:rPr>
                <w:rFonts w:ascii="Arial" w:hAnsi="Arial"/>
                <w:color w:val="000000" w:themeColor="text1"/>
                <w:sz w:val="20"/>
              </w:rPr>
              <w:t>.</w:t>
            </w:r>
          </w:p>
        </w:tc>
        <w:tc>
          <w:tcPr>
            <w:tcW w:w="7966" w:type="dxa"/>
            <w:gridSpan w:val="2"/>
            <w:tcBorders>
              <w:top w:val="single" w:sz="4" w:space="0" w:color="auto"/>
              <w:left w:val="single" w:sz="4" w:space="0" w:color="auto"/>
              <w:bottom w:val="single" w:sz="4" w:space="0" w:color="auto"/>
              <w:right w:val="single" w:sz="4" w:space="0" w:color="auto"/>
            </w:tcBorders>
          </w:tcPr>
          <w:p w:rsidR="008740F4" w:rsidRDefault="008740F4" w:rsidP="008740F4">
            <w:pPr>
              <w:jc w:val="both"/>
              <w:rPr>
                <w:rFonts w:ascii="Arial" w:hAnsi="Arial" w:cs="Arial"/>
                <w:color w:val="000000" w:themeColor="text1"/>
                <w:sz w:val="20"/>
                <w:szCs w:val="20"/>
                <w:lang w:val="el-GR"/>
              </w:rPr>
            </w:pPr>
            <w:r w:rsidRPr="008740F4">
              <w:rPr>
                <w:rFonts w:ascii="Arial" w:hAnsi="Arial"/>
                <w:color w:val="000000" w:themeColor="text1"/>
                <w:sz w:val="20"/>
                <w:szCs w:val="20"/>
                <w:lang w:val="el-GR"/>
              </w:rPr>
              <w:t>Οι παρόντες Κανονισμοί</w:t>
            </w:r>
            <w:r w:rsidRPr="008740F4">
              <w:rPr>
                <w:rFonts w:ascii="Arial" w:hAnsi="Arial" w:cs="Arial"/>
                <w:color w:val="000000" w:themeColor="text1"/>
                <w:sz w:val="20"/>
                <w:szCs w:val="20"/>
                <w:lang w:val="el-GR"/>
              </w:rPr>
              <w:t xml:space="preserve"> τίθενται σε ισχύ με την δημοσίευση τους στην Επίσημη Εφημερίδα της Δημοκρατίας. </w:t>
            </w:r>
          </w:p>
          <w:p w:rsidR="008740F4" w:rsidRPr="008740F4" w:rsidRDefault="008740F4" w:rsidP="008740F4">
            <w:pPr>
              <w:jc w:val="both"/>
              <w:rPr>
                <w:rFonts w:ascii="Arial" w:hAnsi="Arial"/>
                <w:color w:val="000000" w:themeColor="text1"/>
                <w:sz w:val="20"/>
                <w:szCs w:val="20"/>
                <w:lang w:val="el-GR"/>
              </w:rPr>
            </w:pPr>
          </w:p>
        </w:tc>
      </w:tr>
    </w:tbl>
    <w:p w:rsidR="00A20760" w:rsidRPr="008740F4" w:rsidRDefault="00A20760" w:rsidP="0027628F">
      <w:pPr>
        <w:spacing w:line="360" w:lineRule="auto"/>
        <w:rPr>
          <w:rFonts w:ascii="Arial" w:hAnsi="Arial"/>
          <w:color w:val="000000" w:themeColor="text1"/>
          <w:sz w:val="20"/>
          <w:lang w:val="el-GR"/>
        </w:rPr>
      </w:pPr>
    </w:p>
    <w:p w:rsidR="00A20760" w:rsidRPr="008740F4" w:rsidRDefault="00A20760" w:rsidP="0027628F">
      <w:pPr>
        <w:spacing w:line="360" w:lineRule="auto"/>
        <w:rPr>
          <w:rFonts w:ascii="Arial" w:hAnsi="Arial"/>
          <w:color w:val="000000" w:themeColor="text1"/>
          <w:sz w:val="20"/>
          <w:lang w:val="el-GR"/>
        </w:rPr>
      </w:pPr>
    </w:p>
    <w:p w:rsidR="008E72FE" w:rsidRPr="008740F4" w:rsidRDefault="008E72FE" w:rsidP="008D1716">
      <w:pPr>
        <w:tabs>
          <w:tab w:val="left" w:pos="480"/>
        </w:tabs>
        <w:spacing w:line="360" w:lineRule="auto"/>
        <w:rPr>
          <w:color w:val="000000" w:themeColor="text1"/>
          <w:lang w:val="el-GR"/>
        </w:rPr>
      </w:pPr>
    </w:p>
    <w:sectPr w:rsidR="008E72FE" w:rsidRPr="008740F4">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FC" w:rsidRDefault="00187BFC" w:rsidP="00D009DE">
      <w:r>
        <w:separator/>
      </w:r>
    </w:p>
  </w:endnote>
  <w:endnote w:type="continuationSeparator" w:id="0">
    <w:p w:rsidR="00187BFC" w:rsidRDefault="00187BFC" w:rsidP="00D0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F4" w:rsidRDefault="00874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F4" w:rsidRPr="007448B3" w:rsidRDefault="008740F4">
    <w:pPr>
      <w:pStyle w:val="Footer"/>
      <w:rPr>
        <w:sz w:val="12"/>
        <w:szCs w:val="12"/>
        <w:lang w:val="el-GR"/>
      </w:rPr>
    </w:pPr>
    <w:r w:rsidRPr="008740F4">
      <w:rPr>
        <w:sz w:val="12"/>
        <w:szCs w:val="12"/>
      </w:rPr>
      <w:fldChar w:fldCharType="begin"/>
    </w:r>
    <w:r w:rsidRPr="007448B3">
      <w:rPr>
        <w:sz w:val="12"/>
        <w:szCs w:val="12"/>
        <w:lang w:val="el-GR"/>
      </w:rPr>
      <w:instrText xml:space="preserve"> </w:instrText>
    </w:r>
    <w:r w:rsidRPr="008740F4">
      <w:rPr>
        <w:sz w:val="12"/>
        <w:szCs w:val="12"/>
      </w:rPr>
      <w:instrText>FILENAME</w:instrText>
    </w:r>
    <w:r w:rsidRPr="007448B3">
      <w:rPr>
        <w:sz w:val="12"/>
        <w:szCs w:val="12"/>
        <w:lang w:val="el-GR"/>
      </w:rPr>
      <w:instrText xml:space="preserve">  \* </w:instrText>
    </w:r>
    <w:r w:rsidRPr="008740F4">
      <w:rPr>
        <w:sz w:val="12"/>
        <w:szCs w:val="12"/>
      </w:rPr>
      <w:instrText>Upper</w:instrText>
    </w:r>
    <w:r w:rsidRPr="007448B3">
      <w:rPr>
        <w:sz w:val="12"/>
        <w:szCs w:val="12"/>
        <w:lang w:val="el-GR"/>
      </w:rPr>
      <w:instrText xml:space="preserve"> \</w:instrText>
    </w:r>
    <w:r w:rsidRPr="008740F4">
      <w:rPr>
        <w:sz w:val="12"/>
        <w:szCs w:val="12"/>
      </w:rPr>
      <w:instrText>p</w:instrText>
    </w:r>
    <w:r w:rsidRPr="007448B3">
      <w:rPr>
        <w:sz w:val="12"/>
        <w:szCs w:val="12"/>
        <w:lang w:val="el-GR"/>
      </w:rPr>
      <w:instrText xml:space="preserve">  \* </w:instrText>
    </w:r>
    <w:r w:rsidRPr="008740F4">
      <w:rPr>
        <w:sz w:val="12"/>
        <w:szCs w:val="12"/>
      </w:rPr>
      <w:instrText>MERGEFORMAT</w:instrText>
    </w:r>
    <w:r w:rsidRPr="007448B3">
      <w:rPr>
        <w:sz w:val="12"/>
        <w:szCs w:val="12"/>
        <w:lang w:val="el-GR"/>
      </w:rPr>
      <w:instrText xml:space="preserve"> </w:instrText>
    </w:r>
    <w:r w:rsidRPr="008740F4">
      <w:rPr>
        <w:sz w:val="12"/>
        <w:szCs w:val="12"/>
      </w:rPr>
      <w:fldChar w:fldCharType="separate"/>
    </w:r>
    <w:r w:rsidR="007A76E1">
      <w:rPr>
        <w:noProof/>
        <w:sz w:val="12"/>
        <w:szCs w:val="12"/>
      </w:rPr>
      <w:t>Z</w:t>
    </w:r>
    <w:r w:rsidR="007A76E1" w:rsidRPr="007448B3">
      <w:rPr>
        <w:noProof/>
        <w:sz w:val="12"/>
        <w:szCs w:val="12"/>
        <w:lang w:val="el-GR"/>
      </w:rPr>
      <w:t>:\</w:t>
    </w:r>
    <w:r w:rsidR="007A76E1">
      <w:rPr>
        <w:noProof/>
        <w:sz w:val="12"/>
        <w:szCs w:val="12"/>
      </w:rPr>
      <w:t>K</w:t>
    </w:r>
    <w:r w:rsidR="007A76E1" w:rsidRPr="007448B3">
      <w:rPr>
        <w:noProof/>
        <w:sz w:val="12"/>
        <w:szCs w:val="12"/>
        <w:lang w:val="el-GR"/>
      </w:rPr>
      <w:t xml:space="preserve"> </w:t>
    </w:r>
    <w:r w:rsidR="007A76E1">
      <w:rPr>
        <w:noProof/>
        <w:sz w:val="12"/>
        <w:szCs w:val="12"/>
      </w:rPr>
      <w:t>AYM</w:t>
    </w:r>
    <w:r w:rsidR="007A76E1" w:rsidRPr="007448B3">
      <w:rPr>
        <w:noProof/>
        <w:sz w:val="12"/>
        <w:szCs w:val="12"/>
        <w:lang w:val="el-GR"/>
      </w:rPr>
      <w:t>\</w:t>
    </w:r>
    <w:r w:rsidR="007A76E1">
      <w:rPr>
        <w:noProof/>
        <w:sz w:val="12"/>
        <w:szCs w:val="12"/>
      </w:rPr>
      <w:t>AV</w:t>
    </w:r>
    <w:r w:rsidR="007A76E1" w:rsidRPr="007448B3">
      <w:rPr>
        <w:noProof/>
        <w:sz w:val="12"/>
        <w:szCs w:val="12"/>
        <w:lang w:val="el-GR"/>
      </w:rPr>
      <w:t>\2020\</w:t>
    </w:r>
    <w:r w:rsidR="007A76E1">
      <w:rPr>
        <w:noProof/>
        <w:sz w:val="12"/>
        <w:szCs w:val="12"/>
      </w:rPr>
      <w:t>SIMIOMATA</w:t>
    </w:r>
    <w:r w:rsidR="007A76E1" w:rsidRPr="007448B3">
      <w:rPr>
        <w:noProof/>
        <w:sz w:val="12"/>
        <w:szCs w:val="12"/>
        <w:lang w:val="el-GR"/>
      </w:rPr>
      <w:t>\20200910-ΟΙ ΠΕΡΊ ΕΠΑΓΓΕΛΜΑΤΙΚΉΣ ΑΣΦΆΛΕΙΑΣ ΚΑΙ ΥΓΕΊΑΣ ΣΤΙΣ ΕΡΓΑΣΊΕΣ ΛΙΜΈΝΩΝ 2019.</w:t>
    </w:r>
    <w:r w:rsidR="007A76E1">
      <w:rPr>
        <w:noProof/>
        <w:sz w:val="12"/>
        <w:szCs w:val="12"/>
      </w:rPr>
      <w:t>DOCX</w:t>
    </w:r>
    <w:r w:rsidRPr="008740F4">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FC" w:rsidRDefault="00187BFC" w:rsidP="00D009DE">
      <w:r>
        <w:separator/>
      </w:r>
    </w:p>
  </w:footnote>
  <w:footnote w:type="continuationSeparator" w:id="0">
    <w:p w:rsidR="00187BFC" w:rsidRDefault="00187BFC" w:rsidP="00D0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F4" w:rsidRDefault="00874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60"/>
    <w:rsid w:val="00030061"/>
    <w:rsid w:val="001636B4"/>
    <w:rsid w:val="00187BFC"/>
    <w:rsid w:val="0027628F"/>
    <w:rsid w:val="003606DE"/>
    <w:rsid w:val="003D1857"/>
    <w:rsid w:val="003E4470"/>
    <w:rsid w:val="005351EF"/>
    <w:rsid w:val="00594B71"/>
    <w:rsid w:val="007448B3"/>
    <w:rsid w:val="00764617"/>
    <w:rsid w:val="007A76E1"/>
    <w:rsid w:val="00837F9D"/>
    <w:rsid w:val="008740F4"/>
    <w:rsid w:val="00876005"/>
    <w:rsid w:val="008D1716"/>
    <w:rsid w:val="008E72FE"/>
    <w:rsid w:val="00941D4F"/>
    <w:rsid w:val="00A20760"/>
    <w:rsid w:val="00D009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F20910E-8476-423A-85B4-5ABAB7B4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76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20760"/>
    <w:pPr>
      <w:keepNext/>
      <w:jc w:val="center"/>
      <w:outlineLvl w:val="0"/>
    </w:pPr>
    <w:rPr>
      <w:rFonts w:ascii="Arial" w:hAnsi="Arial" w:cs="Arial"/>
      <w:b/>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760"/>
    <w:rPr>
      <w:rFonts w:ascii="Arial" w:eastAsia="Times New Roman" w:hAnsi="Arial" w:cs="Arial"/>
      <w:b/>
      <w:sz w:val="24"/>
      <w:szCs w:val="24"/>
    </w:rPr>
  </w:style>
  <w:style w:type="paragraph" w:styleId="CommentText">
    <w:name w:val="annotation text"/>
    <w:basedOn w:val="Normal"/>
    <w:link w:val="CommentTextChar"/>
    <w:semiHidden/>
    <w:unhideWhenUsed/>
    <w:rsid w:val="00A20760"/>
    <w:rPr>
      <w:sz w:val="20"/>
    </w:rPr>
  </w:style>
  <w:style w:type="character" w:customStyle="1" w:styleId="CommentTextChar">
    <w:name w:val="Comment Text Char"/>
    <w:basedOn w:val="DefaultParagraphFont"/>
    <w:link w:val="CommentText"/>
    <w:semiHidden/>
    <w:rsid w:val="00A20760"/>
    <w:rPr>
      <w:rFonts w:ascii="Times New Roman" w:eastAsia="Times New Roman" w:hAnsi="Times New Roman" w:cs="Times New Roman"/>
      <w:sz w:val="20"/>
      <w:szCs w:val="24"/>
      <w:lang w:val="en-US"/>
    </w:rPr>
  </w:style>
  <w:style w:type="paragraph" w:styleId="Footer">
    <w:name w:val="footer"/>
    <w:basedOn w:val="Normal"/>
    <w:link w:val="FooterChar"/>
    <w:unhideWhenUsed/>
    <w:rsid w:val="00A20760"/>
    <w:pPr>
      <w:tabs>
        <w:tab w:val="center" w:pos="4320"/>
        <w:tab w:val="right" w:pos="8640"/>
      </w:tabs>
    </w:pPr>
  </w:style>
  <w:style w:type="character" w:customStyle="1" w:styleId="FooterChar">
    <w:name w:val="Footer Char"/>
    <w:basedOn w:val="DefaultParagraphFont"/>
    <w:link w:val="Footer"/>
    <w:rsid w:val="00A2076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009DE"/>
    <w:pPr>
      <w:tabs>
        <w:tab w:val="center" w:pos="4153"/>
        <w:tab w:val="right" w:pos="8306"/>
      </w:tabs>
    </w:pPr>
  </w:style>
  <w:style w:type="character" w:customStyle="1" w:styleId="HeaderChar">
    <w:name w:val="Header Char"/>
    <w:basedOn w:val="DefaultParagraphFont"/>
    <w:link w:val="Header"/>
    <w:uiPriority w:val="99"/>
    <w:rsid w:val="00D009DE"/>
    <w:rPr>
      <w:rFonts w:ascii="Times New Roman" w:eastAsia="Times New Roman" w:hAnsi="Times New Roman" w:cs="Times New Roman"/>
      <w:sz w:val="24"/>
      <w:szCs w:val="24"/>
      <w:lang w:val="en-US"/>
    </w:rPr>
  </w:style>
  <w:style w:type="character" w:styleId="Hyperlink">
    <w:name w:val="Hyperlink"/>
    <w:rsid w:val="00D009DE"/>
    <w:rPr>
      <w:color w:val="0000FF"/>
      <w:sz w:val="24"/>
      <w:szCs w:val="24"/>
      <w:u w:val="single"/>
      <w:lang w:val="pl-PL" w:eastAsia="pl-PL" w:bidi="ar-SA"/>
    </w:rPr>
  </w:style>
  <w:style w:type="paragraph" w:styleId="BalloonText">
    <w:name w:val="Balloon Text"/>
    <w:basedOn w:val="Normal"/>
    <w:link w:val="BalloonTextChar"/>
    <w:uiPriority w:val="99"/>
    <w:semiHidden/>
    <w:unhideWhenUsed/>
    <w:rsid w:val="00764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61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D2DC-39D7-4FBC-8241-785BA402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298</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28641 28641</dc:creator>
  <cp:keywords/>
  <dc:description/>
  <cp:lastModifiedBy>28641 28641</cp:lastModifiedBy>
  <cp:revision>7</cp:revision>
  <cp:lastPrinted>2020-09-10T11:17:00Z</cp:lastPrinted>
  <dcterms:created xsi:type="dcterms:W3CDTF">2020-09-10T08:06:00Z</dcterms:created>
  <dcterms:modified xsi:type="dcterms:W3CDTF">2020-11-09T10:27:00Z</dcterms:modified>
</cp:coreProperties>
</file>